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1.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970" w:rsidRDefault="008C3970" w:rsidP="008C3970">
      <w:pPr>
        <w:widowControl w:val="0"/>
        <w:autoSpaceDE w:val="0"/>
        <w:autoSpaceDN w:val="0"/>
        <w:adjustRightInd w:val="0"/>
        <w:spacing w:after="0" w:line="360" w:lineRule="auto"/>
        <w:ind w:left="91" w:right="95" w:firstLine="1"/>
        <w:jc w:val="center"/>
        <w:rPr>
          <w:rFonts w:ascii="Times New Roman" w:eastAsia="Times New Roman" w:hAnsi="Times New Roman"/>
          <w:b/>
          <w:bCs/>
          <w:sz w:val="24"/>
          <w:szCs w:val="24"/>
        </w:rPr>
      </w:pPr>
      <w:r w:rsidRPr="000C7E7E">
        <w:rPr>
          <w:rFonts w:ascii="Times New Roman" w:eastAsia="Times New Roman" w:hAnsi="Times New Roman"/>
          <w:b/>
          <w:bCs/>
          <w:sz w:val="24"/>
          <w:szCs w:val="24"/>
        </w:rPr>
        <w:t>Resultados y A</w:t>
      </w:r>
      <w:bookmarkStart w:id="0" w:name="_GoBack"/>
      <w:bookmarkEnd w:id="0"/>
      <w:r w:rsidRPr="000C7E7E">
        <w:rPr>
          <w:rFonts w:ascii="Times New Roman" w:eastAsia="Times New Roman" w:hAnsi="Times New Roman"/>
          <w:b/>
          <w:bCs/>
          <w:sz w:val="24"/>
          <w:szCs w:val="24"/>
        </w:rPr>
        <w:t>nálisis</w:t>
      </w:r>
    </w:p>
    <w:p w:rsidR="008C3970" w:rsidRPr="000C7E7E" w:rsidRDefault="008C3970" w:rsidP="008C3970">
      <w:pPr>
        <w:widowControl w:val="0"/>
        <w:autoSpaceDE w:val="0"/>
        <w:autoSpaceDN w:val="0"/>
        <w:adjustRightInd w:val="0"/>
        <w:spacing w:after="0" w:line="360" w:lineRule="auto"/>
        <w:ind w:left="91" w:right="95" w:firstLine="1"/>
        <w:jc w:val="center"/>
        <w:rPr>
          <w:rFonts w:ascii="Times New Roman" w:eastAsia="Times New Roman" w:hAnsi="Times New Roman"/>
          <w:b/>
          <w:bCs/>
          <w:sz w:val="24"/>
          <w:szCs w:val="24"/>
        </w:rPr>
      </w:pPr>
    </w:p>
    <w:p w:rsidR="008C3970" w:rsidRPr="000C7E7E" w:rsidRDefault="008C3970" w:rsidP="008C3970">
      <w:pPr>
        <w:widowControl w:val="0"/>
        <w:tabs>
          <w:tab w:val="left" w:pos="540"/>
        </w:tabs>
        <w:autoSpaceDE w:val="0"/>
        <w:autoSpaceDN w:val="0"/>
        <w:adjustRightInd w:val="0"/>
        <w:spacing w:after="0" w:line="360" w:lineRule="auto"/>
        <w:ind w:right="75"/>
        <w:rPr>
          <w:rFonts w:ascii="Times New Roman" w:eastAsia="Times New Roman" w:hAnsi="Times New Roman"/>
          <w:b/>
          <w:bCs/>
          <w:sz w:val="24"/>
          <w:szCs w:val="24"/>
        </w:rPr>
      </w:pPr>
      <w:r w:rsidRPr="000C7E7E">
        <w:rPr>
          <w:rFonts w:ascii="Times New Roman" w:eastAsia="Times New Roman" w:hAnsi="Times New Roman"/>
          <w:b/>
          <w:bCs/>
          <w:sz w:val="24"/>
          <w:szCs w:val="24"/>
        </w:rPr>
        <w:t>Resultados e Interpretación de Aplicación de Cuestionario Estilos de Enseñanza (CEE)</w:t>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sz w:val="24"/>
          <w:szCs w:val="24"/>
        </w:rPr>
      </w:pPr>
      <w:r w:rsidRPr="000C7E7E">
        <w:rPr>
          <w:rFonts w:ascii="Times New Roman" w:eastAsia="Times New Roman" w:hAnsi="Times New Roman"/>
          <w:bCs/>
          <w:sz w:val="24"/>
          <w:szCs w:val="24"/>
        </w:rPr>
        <w:tab/>
        <w:t>A partir de los resultados obtenidos  por cada docente de la I.E.S.R con la Aplicación del Instrumento de Estilos de Enseñanza (Ver Anexo  B), se organizan las puntuaciones  para cada uno de los evaluados en la Tabla 3, según asignatura o área y se determina su preferencia de acuerdo a la más alta puntuación.</w:t>
      </w:r>
    </w:p>
    <w:p w:rsidR="008C3970" w:rsidRPr="000C7E7E" w:rsidRDefault="008C3970" w:rsidP="008C3970">
      <w:pPr>
        <w:widowControl w:val="0"/>
        <w:tabs>
          <w:tab w:val="left" w:pos="540"/>
        </w:tabs>
        <w:autoSpaceDE w:val="0"/>
        <w:autoSpaceDN w:val="0"/>
        <w:adjustRightInd w:val="0"/>
        <w:spacing w:after="0" w:line="360" w:lineRule="auto"/>
        <w:ind w:right="75"/>
        <w:rPr>
          <w:rFonts w:ascii="Times New Roman" w:eastAsia="Times New Roman" w:hAnsi="Times New Roman"/>
          <w:bCs/>
          <w:sz w:val="24"/>
          <w:szCs w:val="24"/>
        </w:rPr>
      </w:pPr>
      <w:r w:rsidRPr="000C7E7E">
        <w:rPr>
          <w:rFonts w:ascii="Times New Roman" w:eastAsia="Times New Roman" w:hAnsi="Times New Roman"/>
          <w:bCs/>
          <w:sz w:val="24"/>
          <w:szCs w:val="24"/>
        </w:rPr>
        <w:t>Tabla 1</w:t>
      </w:r>
    </w:p>
    <w:p w:rsidR="008C3970" w:rsidRPr="000C7E7E" w:rsidRDefault="008C3970" w:rsidP="008C3970">
      <w:pPr>
        <w:widowControl w:val="0"/>
        <w:tabs>
          <w:tab w:val="left" w:pos="540"/>
        </w:tabs>
        <w:autoSpaceDE w:val="0"/>
        <w:autoSpaceDN w:val="0"/>
        <w:adjustRightInd w:val="0"/>
        <w:spacing w:after="0" w:line="360" w:lineRule="auto"/>
        <w:ind w:right="75"/>
        <w:rPr>
          <w:rFonts w:ascii="Times New Roman" w:eastAsia="Times New Roman" w:hAnsi="Times New Roman"/>
          <w:bCs/>
          <w:i/>
          <w:sz w:val="24"/>
          <w:szCs w:val="24"/>
        </w:rPr>
      </w:pPr>
      <w:r w:rsidRPr="000C7E7E">
        <w:rPr>
          <w:rFonts w:ascii="Times New Roman" w:eastAsia="Times New Roman" w:hAnsi="Times New Roman"/>
          <w:bCs/>
          <w:i/>
          <w:sz w:val="24"/>
          <w:szCs w:val="24"/>
        </w:rPr>
        <w:t>Puntuación de Estilos de Enseñanza y Preferencia obtenida</w:t>
      </w:r>
    </w:p>
    <w:tbl>
      <w:tblPr>
        <w:tblStyle w:val="Sombreadoclaro-nfasis1"/>
        <w:tblW w:w="8574" w:type="dxa"/>
        <w:jc w:val="center"/>
        <w:tblInd w:w="480" w:type="dxa"/>
        <w:tblLook w:val="04A0" w:firstRow="1" w:lastRow="0" w:firstColumn="1" w:lastColumn="0" w:noHBand="0" w:noVBand="1"/>
      </w:tblPr>
      <w:tblGrid>
        <w:gridCol w:w="1006"/>
        <w:gridCol w:w="3034"/>
        <w:gridCol w:w="2850"/>
        <w:gridCol w:w="1684"/>
      </w:tblGrid>
      <w:tr w:rsidR="008C3970" w:rsidRPr="008C3970" w:rsidTr="00E57C1F">
        <w:trPr>
          <w:cnfStyle w:val="100000000000" w:firstRow="1" w:lastRow="0" w:firstColumn="0" w:lastColumn="0" w:oddVBand="0" w:evenVBand="0" w:oddHBand="0"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704" w:type="dxa"/>
            <w:vAlign w:val="bottom"/>
          </w:tcPr>
          <w:p w:rsidR="008C3970" w:rsidRPr="008C3970" w:rsidRDefault="008C3970" w:rsidP="008C3970">
            <w:pPr>
              <w:spacing w:after="0" w:line="240" w:lineRule="auto"/>
              <w:jc w:val="center"/>
              <w:rPr>
                <w:rFonts w:ascii="Arial" w:eastAsiaTheme="minorHAnsi" w:hAnsi="Arial" w:cs="Arial"/>
                <w:color w:val="auto"/>
                <w:sz w:val="20"/>
                <w:szCs w:val="20"/>
              </w:rPr>
            </w:pPr>
            <w:r w:rsidRPr="008C3970">
              <w:rPr>
                <w:rFonts w:ascii="Arial" w:eastAsia="Times New Roman" w:hAnsi="Arial" w:cs="Arial"/>
                <w:bCs w:val="0"/>
                <w:color w:val="auto"/>
                <w:sz w:val="20"/>
                <w:szCs w:val="20"/>
              </w:rPr>
              <w:t>Docente</w:t>
            </w:r>
          </w:p>
        </w:tc>
        <w:tc>
          <w:tcPr>
            <w:tcW w:w="3177" w:type="dxa"/>
            <w:vAlign w:val="bottom"/>
          </w:tcPr>
          <w:p w:rsidR="008C3970" w:rsidRPr="008C3970" w:rsidRDefault="008C3970" w:rsidP="008C397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p>
          <w:p w:rsidR="008C3970" w:rsidRPr="008C3970" w:rsidRDefault="008C3970" w:rsidP="008C397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Asignatura Encargada</w:t>
            </w:r>
          </w:p>
        </w:tc>
        <w:tc>
          <w:tcPr>
            <w:tcW w:w="2977" w:type="dxa"/>
            <w:vAlign w:val="bottom"/>
          </w:tcPr>
          <w:p w:rsidR="008C3970" w:rsidRPr="008C3970" w:rsidRDefault="008C3970" w:rsidP="008C397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p>
          <w:p w:rsidR="008C3970" w:rsidRPr="008C3970" w:rsidRDefault="008C3970" w:rsidP="008C397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Estilo de Enseñanza</w:t>
            </w:r>
          </w:p>
        </w:tc>
        <w:tc>
          <w:tcPr>
            <w:tcW w:w="1716" w:type="dxa"/>
            <w:vAlign w:val="bottom"/>
          </w:tcPr>
          <w:p w:rsidR="008C3970" w:rsidRPr="008C3970" w:rsidRDefault="008C3970" w:rsidP="008C397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p>
          <w:p w:rsidR="008C3970" w:rsidRPr="008C3970" w:rsidRDefault="008C3970" w:rsidP="008C397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Puntuación</w:t>
            </w:r>
          </w:p>
        </w:tc>
      </w:tr>
      <w:tr w:rsidR="008C3970" w:rsidRPr="008C3970" w:rsidTr="00E57C1F">
        <w:trPr>
          <w:cnfStyle w:val="000000100000" w:firstRow="0" w:lastRow="0" w:firstColumn="0" w:lastColumn="0" w:oddVBand="0" w:evenVBand="0" w:oddHBand="1" w:evenHBand="0" w:firstRowFirstColumn="0" w:firstRowLastColumn="0" w:lastRowFirstColumn="0" w:lastRowLastColumn="0"/>
          <w:trHeight w:val="1043"/>
          <w:jc w:val="center"/>
        </w:trPr>
        <w:tc>
          <w:tcPr>
            <w:cnfStyle w:val="001000000000" w:firstRow="0" w:lastRow="0" w:firstColumn="1" w:lastColumn="0" w:oddVBand="0" w:evenVBand="0" w:oddHBand="0" w:evenHBand="0" w:firstRowFirstColumn="0" w:firstRowLastColumn="0" w:lastRowFirstColumn="0" w:lastRowLastColumn="0"/>
            <w:tcW w:w="704" w:type="dxa"/>
          </w:tcPr>
          <w:p w:rsidR="008C3970" w:rsidRPr="008C3970" w:rsidRDefault="008C3970" w:rsidP="008C3970">
            <w:pPr>
              <w:spacing w:after="0" w:line="240" w:lineRule="auto"/>
              <w:rPr>
                <w:rFonts w:ascii="Arial" w:eastAsiaTheme="minorHAnsi" w:hAnsi="Arial" w:cs="Arial"/>
                <w:color w:val="auto"/>
                <w:sz w:val="20"/>
                <w:szCs w:val="20"/>
              </w:rPr>
            </w:pPr>
            <w:r w:rsidRPr="008C3970">
              <w:rPr>
                <w:rFonts w:ascii="Arial" w:eastAsiaTheme="minorHAnsi" w:hAnsi="Arial" w:cs="Arial"/>
                <w:color w:val="auto"/>
                <w:sz w:val="20"/>
                <w:szCs w:val="20"/>
              </w:rPr>
              <w:t xml:space="preserve">     1</w:t>
            </w:r>
          </w:p>
        </w:tc>
        <w:tc>
          <w:tcPr>
            <w:tcW w:w="3177" w:type="dxa"/>
          </w:tcPr>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Ciencias Naturales</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p>
        </w:tc>
        <w:tc>
          <w:tcPr>
            <w:tcW w:w="2977" w:type="dxa"/>
          </w:tcPr>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Abierto</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Formal</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Estructurado</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i/>
                <w:color w:val="auto"/>
                <w:sz w:val="20"/>
                <w:szCs w:val="20"/>
              </w:rPr>
            </w:pPr>
            <w:r w:rsidRPr="008C3970">
              <w:rPr>
                <w:rFonts w:ascii="Arial" w:eastAsiaTheme="minorHAnsi" w:hAnsi="Arial" w:cs="Arial"/>
                <w:b/>
                <w:i/>
                <w:color w:val="auto"/>
                <w:sz w:val="20"/>
                <w:szCs w:val="20"/>
              </w:rPr>
              <w:t>Funcional</w:t>
            </w:r>
          </w:p>
        </w:tc>
        <w:tc>
          <w:tcPr>
            <w:tcW w:w="1716" w:type="dxa"/>
          </w:tcPr>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15</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12</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10</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color w:val="auto"/>
                <w:sz w:val="20"/>
                <w:szCs w:val="20"/>
              </w:rPr>
            </w:pPr>
            <w:r w:rsidRPr="008C3970">
              <w:rPr>
                <w:rFonts w:ascii="Arial" w:eastAsiaTheme="minorHAnsi" w:hAnsi="Arial" w:cs="Arial"/>
                <w:b/>
                <w:color w:val="auto"/>
                <w:sz w:val="20"/>
                <w:szCs w:val="20"/>
              </w:rPr>
              <w:t>16</w:t>
            </w:r>
          </w:p>
        </w:tc>
      </w:tr>
      <w:tr w:rsidR="008C3970" w:rsidRPr="008C3970" w:rsidTr="00E57C1F">
        <w:trPr>
          <w:trHeight w:val="975"/>
          <w:jc w:val="center"/>
        </w:trPr>
        <w:tc>
          <w:tcPr>
            <w:cnfStyle w:val="001000000000" w:firstRow="0" w:lastRow="0" w:firstColumn="1" w:lastColumn="0" w:oddVBand="0" w:evenVBand="0" w:oddHBand="0" w:evenHBand="0" w:firstRowFirstColumn="0" w:firstRowLastColumn="0" w:lastRowFirstColumn="0" w:lastRowLastColumn="0"/>
            <w:tcW w:w="704" w:type="dxa"/>
          </w:tcPr>
          <w:p w:rsidR="008C3970" w:rsidRPr="008C3970" w:rsidRDefault="008C3970" w:rsidP="008C3970">
            <w:pPr>
              <w:spacing w:after="0" w:line="240" w:lineRule="auto"/>
              <w:rPr>
                <w:rFonts w:ascii="Arial" w:eastAsiaTheme="minorHAnsi" w:hAnsi="Arial" w:cs="Arial"/>
                <w:color w:val="auto"/>
                <w:sz w:val="20"/>
                <w:szCs w:val="20"/>
              </w:rPr>
            </w:pPr>
            <w:r w:rsidRPr="008C3970">
              <w:rPr>
                <w:rFonts w:ascii="Arial" w:eastAsiaTheme="minorHAnsi" w:hAnsi="Arial" w:cs="Arial"/>
                <w:color w:val="auto"/>
                <w:sz w:val="20"/>
                <w:szCs w:val="20"/>
              </w:rPr>
              <w:t xml:space="preserve">     2</w:t>
            </w:r>
          </w:p>
        </w:tc>
        <w:tc>
          <w:tcPr>
            <w:tcW w:w="3177" w:type="dxa"/>
          </w:tcPr>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Lengua Castellana</w:t>
            </w:r>
          </w:p>
        </w:tc>
        <w:tc>
          <w:tcPr>
            <w:tcW w:w="2977" w:type="dxa"/>
          </w:tcPr>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i/>
                <w:color w:val="auto"/>
                <w:sz w:val="20"/>
                <w:szCs w:val="20"/>
              </w:rPr>
            </w:pPr>
            <w:r w:rsidRPr="008C3970">
              <w:rPr>
                <w:rFonts w:ascii="Arial" w:eastAsiaTheme="minorHAnsi" w:hAnsi="Arial" w:cs="Arial"/>
                <w:b/>
                <w:i/>
                <w:color w:val="auto"/>
                <w:sz w:val="20"/>
                <w:szCs w:val="20"/>
              </w:rPr>
              <w:t>Abierto</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Formal</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Estructurado</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Funcional</w:t>
            </w:r>
          </w:p>
        </w:tc>
        <w:tc>
          <w:tcPr>
            <w:tcW w:w="1716" w:type="dxa"/>
          </w:tcPr>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color w:val="auto"/>
                <w:sz w:val="20"/>
                <w:szCs w:val="20"/>
              </w:rPr>
            </w:pPr>
            <w:r w:rsidRPr="008C3970">
              <w:rPr>
                <w:rFonts w:ascii="Arial" w:eastAsiaTheme="minorHAnsi" w:hAnsi="Arial" w:cs="Arial"/>
                <w:b/>
                <w:color w:val="auto"/>
                <w:sz w:val="20"/>
                <w:szCs w:val="20"/>
              </w:rPr>
              <w:t>14</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13</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11</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15</w:t>
            </w:r>
          </w:p>
        </w:tc>
      </w:tr>
      <w:tr w:rsidR="008C3970" w:rsidRPr="008C3970" w:rsidTr="00E57C1F">
        <w:trPr>
          <w:cnfStyle w:val="000000100000" w:firstRow="0" w:lastRow="0" w:firstColumn="0" w:lastColumn="0" w:oddVBand="0" w:evenVBand="0" w:oddHBand="1" w:evenHBand="0" w:firstRowFirstColumn="0" w:firstRowLastColumn="0" w:lastRowFirstColumn="0" w:lastRowLastColumn="0"/>
          <w:trHeight w:val="922"/>
          <w:jc w:val="center"/>
        </w:trPr>
        <w:tc>
          <w:tcPr>
            <w:cnfStyle w:val="001000000000" w:firstRow="0" w:lastRow="0" w:firstColumn="1" w:lastColumn="0" w:oddVBand="0" w:evenVBand="0" w:oddHBand="0" w:evenHBand="0" w:firstRowFirstColumn="0" w:firstRowLastColumn="0" w:lastRowFirstColumn="0" w:lastRowLastColumn="0"/>
            <w:tcW w:w="704" w:type="dxa"/>
          </w:tcPr>
          <w:p w:rsidR="008C3970" w:rsidRPr="008C3970" w:rsidRDefault="008C3970" w:rsidP="008C3970">
            <w:pPr>
              <w:spacing w:after="0" w:line="240" w:lineRule="auto"/>
              <w:rPr>
                <w:rFonts w:ascii="Arial" w:eastAsiaTheme="minorHAnsi" w:hAnsi="Arial" w:cs="Arial"/>
                <w:color w:val="auto"/>
                <w:sz w:val="20"/>
                <w:szCs w:val="20"/>
              </w:rPr>
            </w:pPr>
            <w:r w:rsidRPr="008C3970">
              <w:rPr>
                <w:rFonts w:ascii="Arial" w:eastAsiaTheme="minorHAnsi" w:hAnsi="Arial" w:cs="Arial"/>
                <w:color w:val="auto"/>
                <w:sz w:val="20"/>
                <w:szCs w:val="20"/>
              </w:rPr>
              <w:t xml:space="preserve">     3</w:t>
            </w:r>
          </w:p>
        </w:tc>
        <w:tc>
          <w:tcPr>
            <w:tcW w:w="3177" w:type="dxa"/>
          </w:tcPr>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Matemáticas</w:t>
            </w:r>
          </w:p>
        </w:tc>
        <w:tc>
          <w:tcPr>
            <w:tcW w:w="2977" w:type="dxa"/>
          </w:tcPr>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Abierto</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i/>
                <w:color w:val="auto"/>
                <w:sz w:val="20"/>
                <w:szCs w:val="20"/>
              </w:rPr>
            </w:pPr>
            <w:r w:rsidRPr="008C3970">
              <w:rPr>
                <w:rFonts w:ascii="Arial" w:eastAsiaTheme="minorHAnsi" w:hAnsi="Arial" w:cs="Arial"/>
                <w:b/>
                <w:i/>
                <w:color w:val="auto"/>
                <w:sz w:val="20"/>
                <w:szCs w:val="20"/>
              </w:rPr>
              <w:t>Formal</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Estructurado</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Funcional</w:t>
            </w:r>
          </w:p>
        </w:tc>
        <w:tc>
          <w:tcPr>
            <w:tcW w:w="1716" w:type="dxa"/>
          </w:tcPr>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13</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color w:val="auto"/>
                <w:sz w:val="20"/>
                <w:szCs w:val="20"/>
              </w:rPr>
            </w:pPr>
            <w:r w:rsidRPr="008C3970">
              <w:rPr>
                <w:rFonts w:ascii="Arial" w:eastAsiaTheme="minorHAnsi" w:hAnsi="Arial" w:cs="Arial"/>
                <w:b/>
                <w:color w:val="auto"/>
                <w:sz w:val="20"/>
                <w:szCs w:val="20"/>
              </w:rPr>
              <w:t>14</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13</w:t>
            </w:r>
          </w:p>
          <w:p w:rsidR="008C3970" w:rsidRPr="008C3970" w:rsidRDefault="008C3970" w:rsidP="008C397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16</w:t>
            </w:r>
          </w:p>
        </w:tc>
      </w:tr>
      <w:tr w:rsidR="008C3970" w:rsidRPr="008C3970" w:rsidTr="00E57C1F">
        <w:trPr>
          <w:trHeight w:val="142"/>
          <w:jc w:val="center"/>
        </w:trPr>
        <w:tc>
          <w:tcPr>
            <w:cnfStyle w:val="001000000000" w:firstRow="0" w:lastRow="0" w:firstColumn="1" w:lastColumn="0" w:oddVBand="0" w:evenVBand="0" w:oddHBand="0" w:evenHBand="0" w:firstRowFirstColumn="0" w:firstRowLastColumn="0" w:lastRowFirstColumn="0" w:lastRowLastColumn="0"/>
            <w:tcW w:w="704" w:type="dxa"/>
          </w:tcPr>
          <w:p w:rsidR="008C3970" w:rsidRPr="008C3970" w:rsidRDefault="008C3970" w:rsidP="008C3970">
            <w:pPr>
              <w:spacing w:after="0" w:line="240" w:lineRule="auto"/>
              <w:rPr>
                <w:rFonts w:ascii="Arial" w:eastAsiaTheme="minorHAnsi" w:hAnsi="Arial" w:cs="Arial"/>
                <w:color w:val="auto"/>
                <w:sz w:val="20"/>
                <w:szCs w:val="20"/>
              </w:rPr>
            </w:pPr>
            <w:r w:rsidRPr="008C3970">
              <w:rPr>
                <w:rFonts w:ascii="Arial" w:eastAsiaTheme="minorHAnsi" w:hAnsi="Arial" w:cs="Arial"/>
                <w:color w:val="auto"/>
                <w:sz w:val="20"/>
                <w:szCs w:val="20"/>
              </w:rPr>
              <w:t xml:space="preserve">     4</w:t>
            </w:r>
          </w:p>
        </w:tc>
        <w:tc>
          <w:tcPr>
            <w:tcW w:w="3177" w:type="dxa"/>
          </w:tcPr>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Ciencias Sociales</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p>
        </w:tc>
        <w:tc>
          <w:tcPr>
            <w:tcW w:w="2977" w:type="dxa"/>
          </w:tcPr>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Abierto</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Formal</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 xml:space="preserve">Estructurado </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color w:val="auto"/>
                <w:sz w:val="20"/>
                <w:szCs w:val="20"/>
              </w:rPr>
            </w:pPr>
            <w:r w:rsidRPr="008C3970">
              <w:rPr>
                <w:rFonts w:ascii="Arial" w:eastAsiaTheme="minorHAnsi" w:hAnsi="Arial" w:cs="Arial"/>
                <w:b/>
                <w:color w:val="auto"/>
                <w:sz w:val="20"/>
                <w:szCs w:val="20"/>
              </w:rPr>
              <w:t>Funcional</w:t>
            </w:r>
          </w:p>
        </w:tc>
        <w:tc>
          <w:tcPr>
            <w:tcW w:w="1716" w:type="dxa"/>
          </w:tcPr>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12</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13</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sz w:val="20"/>
                <w:szCs w:val="20"/>
              </w:rPr>
            </w:pPr>
            <w:r w:rsidRPr="008C3970">
              <w:rPr>
                <w:rFonts w:ascii="Arial" w:eastAsiaTheme="minorHAnsi" w:hAnsi="Arial" w:cs="Arial"/>
                <w:color w:val="auto"/>
                <w:sz w:val="20"/>
                <w:szCs w:val="20"/>
              </w:rPr>
              <w:t>13</w:t>
            </w:r>
          </w:p>
          <w:p w:rsidR="008C3970" w:rsidRPr="008C3970" w:rsidRDefault="008C3970" w:rsidP="008C397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color w:val="auto"/>
                <w:sz w:val="20"/>
                <w:szCs w:val="20"/>
              </w:rPr>
            </w:pPr>
            <w:r w:rsidRPr="008C3970">
              <w:rPr>
                <w:rFonts w:ascii="Arial" w:eastAsiaTheme="minorHAnsi" w:hAnsi="Arial" w:cs="Arial"/>
                <w:b/>
                <w:color w:val="auto"/>
                <w:sz w:val="20"/>
                <w:szCs w:val="20"/>
              </w:rPr>
              <w:t>17</w:t>
            </w:r>
          </w:p>
        </w:tc>
      </w:tr>
    </w:tbl>
    <w:p w:rsidR="008C3970" w:rsidRPr="000C7E7E" w:rsidRDefault="008C3970" w:rsidP="008C3970">
      <w:pPr>
        <w:autoSpaceDE w:val="0"/>
        <w:autoSpaceDN w:val="0"/>
        <w:adjustRightInd w:val="0"/>
        <w:spacing w:after="0" w:line="360" w:lineRule="auto"/>
        <w:jc w:val="both"/>
        <w:rPr>
          <w:rFonts w:ascii="Times New Roman" w:eastAsia="Times New Roman" w:hAnsi="Times New Roman"/>
          <w:b/>
          <w:bCs/>
          <w:sz w:val="20"/>
          <w:szCs w:val="20"/>
        </w:rPr>
      </w:pPr>
    </w:p>
    <w:p w:rsidR="008C3970" w:rsidRPr="000C7E7E" w:rsidRDefault="008C3970" w:rsidP="008C3970">
      <w:pPr>
        <w:autoSpaceDE w:val="0"/>
        <w:autoSpaceDN w:val="0"/>
        <w:adjustRightInd w:val="0"/>
        <w:spacing w:after="0" w:line="360" w:lineRule="auto"/>
        <w:ind w:firstLine="360"/>
        <w:jc w:val="both"/>
        <w:rPr>
          <w:rFonts w:ascii="Times New Roman" w:eastAsiaTheme="minorHAnsi" w:hAnsi="Times New Roman"/>
          <w:sz w:val="24"/>
          <w:szCs w:val="24"/>
        </w:rPr>
      </w:pPr>
      <w:r w:rsidRPr="000C7E7E">
        <w:rPr>
          <w:rFonts w:ascii="Times New Roman" w:eastAsiaTheme="minorHAnsi" w:hAnsi="Times New Roman"/>
          <w:sz w:val="24"/>
          <w:szCs w:val="24"/>
        </w:rPr>
        <w:t xml:space="preserve">Teniendo en cuenta que las más altas puntuaciones se encontraron en el Estilo Funcional, de manera predominante en todos los docentes, con el propósito de encontrar elementos de análisis diferenciadores, se consultó al creador del (CEE), quien indicó que se podría </w:t>
      </w:r>
      <w:r>
        <w:rPr>
          <w:rFonts w:ascii="Times New Roman" w:eastAsiaTheme="minorHAnsi" w:hAnsi="Times New Roman"/>
          <w:sz w:val="24"/>
          <w:szCs w:val="24"/>
        </w:rPr>
        <w:t xml:space="preserve">tomar el puntaje </w:t>
      </w:r>
      <w:r w:rsidRPr="000C7E7E">
        <w:rPr>
          <w:rFonts w:ascii="Times New Roman" w:eastAsiaTheme="minorHAnsi" w:hAnsi="Times New Roman"/>
          <w:sz w:val="24"/>
          <w:szCs w:val="24"/>
        </w:rPr>
        <w:t xml:space="preserve">siguiente </w:t>
      </w:r>
      <w:r>
        <w:rPr>
          <w:rFonts w:ascii="Times New Roman" w:eastAsiaTheme="minorHAnsi" w:hAnsi="Times New Roman"/>
          <w:sz w:val="24"/>
          <w:szCs w:val="24"/>
        </w:rPr>
        <w:t>teniendo como referencia otras investigaciones.</w:t>
      </w:r>
    </w:p>
    <w:p w:rsidR="008C3970" w:rsidRPr="000C7E7E" w:rsidRDefault="008C3970" w:rsidP="008C3970">
      <w:pPr>
        <w:autoSpaceDE w:val="0"/>
        <w:autoSpaceDN w:val="0"/>
        <w:adjustRightInd w:val="0"/>
        <w:spacing w:after="0" w:line="360" w:lineRule="auto"/>
        <w:ind w:firstLine="360"/>
        <w:jc w:val="both"/>
        <w:rPr>
          <w:rFonts w:ascii="Times New Roman" w:eastAsiaTheme="minorHAnsi" w:hAnsi="Times New Roman"/>
          <w:sz w:val="24"/>
          <w:szCs w:val="24"/>
        </w:rPr>
      </w:pPr>
      <w:r w:rsidRPr="000C7E7E">
        <w:rPr>
          <w:rFonts w:ascii="Times New Roman" w:eastAsiaTheme="minorHAnsi" w:hAnsi="Times New Roman"/>
          <w:sz w:val="24"/>
          <w:szCs w:val="24"/>
        </w:rPr>
        <w:t>El docente (1) del Área de  Ciencias Naturales tiene una mayor preferencia por el Estilo Funcional, con un puntaje de 16.</w:t>
      </w:r>
    </w:p>
    <w:p w:rsidR="008C3970" w:rsidRPr="000C7E7E" w:rsidRDefault="008C3970" w:rsidP="008C3970">
      <w:pPr>
        <w:autoSpaceDE w:val="0"/>
        <w:autoSpaceDN w:val="0"/>
        <w:adjustRightInd w:val="0"/>
        <w:spacing w:after="0" w:line="360" w:lineRule="auto"/>
        <w:ind w:firstLine="360"/>
        <w:jc w:val="both"/>
        <w:rPr>
          <w:rFonts w:ascii="Times New Roman" w:eastAsiaTheme="minorHAnsi" w:hAnsi="Times New Roman"/>
          <w:sz w:val="24"/>
          <w:szCs w:val="24"/>
        </w:rPr>
      </w:pPr>
    </w:p>
    <w:p w:rsidR="008C3970" w:rsidRPr="000C7E7E" w:rsidRDefault="008C3970" w:rsidP="008C3970">
      <w:pPr>
        <w:autoSpaceDE w:val="0"/>
        <w:autoSpaceDN w:val="0"/>
        <w:adjustRightInd w:val="0"/>
        <w:spacing w:after="0" w:line="360" w:lineRule="auto"/>
        <w:ind w:firstLine="360"/>
        <w:jc w:val="both"/>
        <w:rPr>
          <w:rFonts w:ascii="Times New Roman" w:eastAsiaTheme="minorHAnsi" w:hAnsi="Times New Roman"/>
          <w:sz w:val="24"/>
          <w:szCs w:val="24"/>
        </w:rPr>
      </w:pPr>
      <w:r w:rsidRPr="000C7E7E">
        <w:rPr>
          <w:rFonts w:ascii="Times New Roman" w:eastAsiaTheme="minorHAnsi" w:hAnsi="Times New Roman"/>
          <w:sz w:val="24"/>
          <w:szCs w:val="24"/>
        </w:rPr>
        <w:t>El docente (2) del Área de Lengua Castellana, tiene una mayor preferencia hacia el Estilo Abierto con un puntaje de 14.</w:t>
      </w:r>
    </w:p>
    <w:p w:rsidR="008C3970" w:rsidRPr="000C7E7E" w:rsidRDefault="008C3970" w:rsidP="008C3970">
      <w:pPr>
        <w:autoSpaceDE w:val="0"/>
        <w:autoSpaceDN w:val="0"/>
        <w:adjustRightInd w:val="0"/>
        <w:spacing w:after="0" w:line="360" w:lineRule="auto"/>
        <w:ind w:firstLine="360"/>
        <w:jc w:val="both"/>
        <w:rPr>
          <w:rFonts w:ascii="Times New Roman" w:eastAsiaTheme="minorHAnsi" w:hAnsi="Times New Roman"/>
          <w:sz w:val="24"/>
          <w:szCs w:val="24"/>
        </w:rPr>
      </w:pPr>
    </w:p>
    <w:p w:rsidR="008C3970" w:rsidRPr="000C7E7E" w:rsidRDefault="008C3970" w:rsidP="008C3970">
      <w:pPr>
        <w:autoSpaceDE w:val="0"/>
        <w:autoSpaceDN w:val="0"/>
        <w:adjustRightInd w:val="0"/>
        <w:spacing w:after="0" w:line="360" w:lineRule="auto"/>
        <w:ind w:firstLine="360"/>
        <w:jc w:val="both"/>
        <w:rPr>
          <w:rFonts w:ascii="Times New Roman" w:eastAsiaTheme="minorHAnsi" w:hAnsi="Times New Roman"/>
          <w:sz w:val="24"/>
          <w:szCs w:val="24"/>
        </w:rPr>
      </w:pPr>
      <w:r w:rsidRPr="000C7E7E">
        <w:rPr>
          <w:rFonts w:ascii="Times New Roman" w:eastAsiaTheme="minorHAnsi" w:hAnsi="Times New Roman"/>
          <w:sz w:val="24"/>
          <w:szCs w:val="24"/>
        </w:rPr>
        <w:t>El docente (3) del Área de Matemáticas, posee una preferencia por el Estilo Formal, con un puntaje de 14.</w:t>
      </w:r>
    </w:p>
    <w:p w:rsidR="008C3970" w:rsidRPr="000C7E7E" w:rsidRDefault="008C3970" w:rsidP="008C3970">
      <w:pPr>
        <w:autoSpaceDE w:val="0"/>
        <w:autoSpaceDN w:val="0"/>
        <w:adjustRightInd w:val="0"/>
        <w:spacing w:after="0" w:line="360" w:lineRule="auto"/>
        <w:ind w:firstLine="360"/>
        <w:jc w:val="both"/>
        <w:rPr>
          <w:rFonts w:ascii="Times New Roman" w:eastAsiaTheme="minorHAnsi" w:hAnsi="Times New Roman"/>
          <w:sz w:val="24"/>
          <w:szCs w:val="24"/>
        </w:rPr>
      </w:pPr>
      <w:r w:rsidRPr="000C7E7E">
        <w:rPr>
          <w:rFonts w:ascii="Times New Roman" w:eastAsiaTheme="minorHAnsi" w:hAnsi="Times New Roman"/>
          <w:sz w:val="24"/>
          <w:szCs w:val="24"/>
        </w:rPr>
        <w:lastRenderedPageBreak/>
        <w:t>El docente (4) del Área de Ciencias Sociales, posee una preferencia hacia el Estilo Funcional, con un puntaje de 17.</w:t>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hAnsi="Times New Roman"/>
          <w:sz w:val="24"/>
          <w:szCs w:val="24"/>
        </w:rPr>
      </w:pPr>
      <w:r w:rsidRPr="000C7E7E">
        <w:rPr>
          <w:rFonts w:ascii="Times New Roman" w:hAnsi="Times New Roman"/>
          <w:sz w:val="24"/>
          <w:szCs w:val="24"/>
        </w:rPr>
        <w:tab/>
      </w:r>
    </w:p>
    <w:p w:rsidR="008C3970" w:rsidRDefault="008C3970" w:rsidP="008C3970">
      <w:pPr>
        <w:widowControl w:val="0"/>
        <w:tabs>
          <w:tab w:val="left" w:pos="540"/>
        </w:tabs>
        <w:autoSpaceDE w:val="0"/>
        <w:autoSpaceDN w:val="0"/>
        <w:adjustRightInd w:val="0"/>
        <w:spacing w:after="0" w:line="360" w:lineRule="auto"/>
        <w:ind w:right="75"/>
        <w:jc w:val="both"/>
        <w:rPr>
          <w:rFonts w:ascii="Times New Roman" w:hAnsi="Times New Roman"/>
          <w:sz w:val="24"/>
          <w:szCs w:val="24"/>
        </w:rPr>
      </w:pPr>
      <w:r w:rsidRPr="000C7E7E">
        <w:rPr>
          <w:rFonts w:ascii="Times New Roman" w:hAnsi="Times New Roman"/>
          <w:sz w:val="24"/>
          <w:szCs w:val="24"/>
        </w:rPr>
        <w:tab/>
        <w:t xml:space="preserve">El Estilo Estructurado obtuvo puntajes de 10, 11, 13, y 13, considerados con </w:t>
      </w:r>
      <w:r>
        <w:rPr>
          <w:rFonts w:ascii="Times New Roman" w:hAnsi="Times New Roman"/>
          <w:sz w:val="24"/>
          <w:szCs w:val="24"/>
        </w:rPr>
        <w:t xml:space="preserve">menor preferencia </w:t>
      </w:r>
      <w:r w:rsidRPr="000C7E7E">
        <w:rPr>
          <w:rFonts w:ascii="Times New Roman" w:hAnsi="Times New Roman"/>
          <w:sz w:val="24"/>
          <w:szCs w:val="24"/>
        </w:rPr>
        <w:t>en todos los  docentes.</w:t>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hAnsi="Times New Roman"/>
          <w:sz w:val="24"/>
          <w:szCs w:val="24"/>
        </w:rPr>
      </w:pPr>
    </w:p>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r w:rsidRPr="000C7E7E">
        <w:rPr>
          <w:rFonts w:ascii="Times New Roman" w:eastAsiaTheme="minorHAnsi" w:hAnsi="Times New Roman"/>
          <w:sz w:val="24"/>
          <w:szCs w:val="24"/>
        </w:rPr>
        <w:t>Tabla 2</w:t>
      </w:r>
    </w:p>
    <w:p w:rsidR="008C3970" w:rsidRPr="000C7E7E" w:rsidRDefault="008C3970" w:rsidP="008C3970">
      <w:pPr>
        <w:autoSpaceDE w:val="0"/>
        <w:autoSpaceDN w:val="0"/>
        <w:adjustRightInd w:val="0"/>
        <w:spacing w:after="0" w:line="360" w:lineRule="auto"/>
        <w:rPr>
          <w:rFonts w:ascii="Times New Roman" w:eastAsiaTheme="minorHAnsi" w:hAnsi="Times New Roman"/>
          <w:i/>
          <w:sz w:val="24"/>
          <w:szCs w:val="24"/>
        </w:rPr>
      </w:pPr>
      <w:r w:rsidRPr="008C3970">
        <w:rPr>
          <w:rFonts w:ascii="Times New Roman" w:eastAsiaTheme="minorHAnsi" w:hAnsi="Times New Roman"/>
          <w:i/>
          <w:sz w:val="20"/>
          <w:szCs w:val="20"/>
        </w:rPr>
        <w:t>Distribución</w:t>
      </w:r>
      <w:r w:rsidRPr="000C7E7E">
        <w:rPr>
          <w:rFonts w:ascii="Times New Roman" w:eastAsiaTheme="minorHAnsi" w:hAnsi="Times New Roman"/>
          <w:i/>
          <w:sz w:val="24"/>
          <w:szCs w:val="24"/>
        </w:rPr>
        <w:t xml:space="preserve"> de Frecuencia de Estilos de Enseñanza en Estudiantes de grado Cuarto</w:t>
      </w:r>
    </w:p>
    <w:tbl>
      <w:tblPr>
        <w:tblW w:w="7527" w:type="dxa"/>
        <w:jc w:val="center"/>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5"/>
        <w:gridCol w:w="1116"/>
        <w:gridCol w:w="1226"/>
        <w:gridCol w:w="1194"/>
        <w:gridCol w:w="1468"/>
        <w:gridCol w:w="1468"/>
      </w:tblGrid>
      <w:tr w:rsidR="008C3970" w:rsidRPr="000C7E7E" w:rsidTr="008C3970">
        <w:trPr>
          <w:cantSplit/>
          <w:trHeight w:val="45"/>
          <w:tblHeader/>
          <w:jc w:val="center"/>
        </w:trPr>
        <w:tc>
          <w:tcPr>
            <w:tcW w:w="217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Default="008C3970" w:rsidP="008C3970">
            <w:pPr>
              <w:autoSpaceDE w:val="0"/>
              <w:autoSpaceDN w:val="0"/>
              <w:adjustRightInd w:val="0"/>
              <w:spacing w:after="0" w:line="240" w:lineRule="auto"/>
              <w:jc w:val="center"/>
              <w:rPr>
                <w:rFonts w:ascii="Arial" w:eastAsiaTheme="minorHAnsi" w:hAnsi="Arial" w:cs="Arial"/>
                <w:sz w:val="24"/>
                <w:szCs w:val="24"/>
              </w:rPr>
            </w:pPr>
            <w:r w:rsidRPr="000C7E7E">
              <w:rPr>
                <w:rFonts w:ascii="Arial" w:eastAsiaTheme="minorHAnsi" w:hAnsi="Arial" w:cs="Arial"/>
                <w:sz w:val="24"/>
                <w:szCs w:val="24"/>
              </w:rPr>
              <w:t xml:space="preserve">            </w:t>
            </w:r>
          </w:p>
          <w:p w:rsidR="008C3970" w:rsidRPr="000C7E7E" w:rsidRDefault="008C3970" w:rsidP="008C3970">
            <w:pPr>
              <w:autoSpaceDE w:val="0"/>
              <w:autoSpaceDN w:val="0"/>
              <w:adjustRightInd w:val="0"/>
              <w:spacing w:after="0" w:line="240" w:lineRule="auto"/>
              <w:jc w:val="center"/>
              <w:rPr>
                <w:rFonts w:ascii="Arial" w:eastAsiaTheme="minorHAnsi" w:hAnsi="Arial" w:cs="Arial"/>
                <w:sz w:val="24"/>
                <w:szCs w:val="24"/>
              </w:rPr>
            </w:pPr>
            <w:r w:rsidRPr="000C7E7E">
              <w:rPr>
                <w:rFonts w:ascii="Arial" w:eastAsiaTheme="minorHAnsi" w:hAnsi="Arial" w:cs="Arial"/>
                <w:sz w:val="24"/>
                <w:szCs w:val="24"/>
              </w:rPr>
              <w:t>Estilo</w:t>
            </w:r>
          </w:p>
        </w:tc>
        <w:tc>
          <w:tcPr>
            <w:tcW w:w="1226" w:type="dxa"/>
            <w:tcBorders>
              <w:top w:val="single" w:sz="16" w:space="0" w:color="000000"/>
              <w:left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Frecuencia</w:t>
            </w:r>
          </w:p>
        </w:tc>
        <w:tc>
          <w:tcPr>
            <w:tcW w:w="1194" w:type="dxa"/>
            <w:tcBorders>
              <w:top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Porcentaje</w:t>
            </w:r>
          </w:p>
        </w:tc>
        <w:tc>
          <w:tcPr>
            <w:tcW w:w="1468" w:type="dxa"/>
            <w:tcBorders>
              <w:top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Porcentaje válido</w:t>
            </w:r>
          </w:p>
        </w:tc>
        <w:tc>
          <w:tcPr>
            <w:tcW w:w="1468" w:type="dxa"/>
            <w:tcBorders>
              <w:top w:val="single" w:sz="16" w:space="0" w:color="000000"/>
              <w:bottom w:val="single" w:sz="16" w:space="0" w:color="000000"/>
              <w:right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Porcentaje acumulado</w:t>
            </w:r>
          </w:p>
        </w:tc>
      </w:tr>
      <w:tr w:rsidR="008C3970" w:rsidRPr="000C7E7E" w:rsidTr="00E57C1F">
        <w:trPr>
          <w:cantSplit/>
          <w:tblHeader/>
          <w:jc w:val="center"/>
        </w:trPr>
        <w:tc>
          <w:tcPr>
            <w:tcW w:w="1055" w:type="dxa"/>
            <w:vMerge w:val="restart"/>
            <w:tcBorders>
              <w:top w:val="single" w:sz="16" w:space="0" w:color="000000"/>
              <w:left w:val="single" w:sz="16" w:space="0" w:color="000000"/>
              <w:bottom w:val="nil"/>
              <w:right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Válidos</w:t>
            </w:r>
          </w:p>
        </w:tc>
        <w:tc>
          <w:tcPr>
            <w:tcW w:w="1116" w:type="dxa"/>
            <w:tcBorders>
              <w:top w:val="single" w:sz="16" w:space="0" w:color="000000"/>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Funcional</w:t>
            </w:r>
          </w:p>
        </w:tc>
        <w:tc>
          <w:tcPr>
            <w:tcW w:w="1226" w:type="dxa"/>
            <w:tcBorders>
              <w:top w:val="single" w:sz="16" w:space="0" w:color="000000"/>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146</w:t>
            </w:r>
          </w:p>
        </w:tc>
        <w:tc>
          <w:tcPr>
            <w:tcW w:w="1194"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42,8</w:t>
            </w:r>
          </w:p>
        </w:tc>
        <w:tc>
          <w:tcPr>
            <w:tcW w:w="1468"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50,0</w:t>
            </w:r>
          </w:p>
        </w:tc>
        <w:tc>
          <w:tcPr>
            <w:tcW w:w="1468" w:type="dxa"/>
            <w:tcBorders>
              <w:top w:val="single" w:sz="16" w:space="0" w:color="000000"/>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50,0</w:t>
            </w:r>
          </w:p>
        </w:tc>
      </w:tr>
      <w:tr w:rsidR="008C3970" w:rsidRPr="000C7E7E" w:rsidTr="00E57C1F">
        <w:trPr>
          <w:cantSplit/>
          <w:tblHeader/>
          <w:jc w:val="center"/>
        </w:trPr>
        <w:tc>
          <w:tcPr>
            <w:tcW w:w="1055" w:type="dxa"/>
            <w:vMerge/>
            <w:tcBorders>
              <w:top w:val="single" w:sz="16" w:space="0" w:color="000000"/>
              <w:left w:val="single" w:sz="16" w:space="0" w:color="000000"/>
              <w:bottom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color w:val="000000"/>
                <w:sz w:val="18"/>
                <w:szCs w:val="18"/>
              </w:rPr>
            </w:pPr>
          </w:p>
        </w:tc>
        <w:tc>
          <w:tcPr>
            <w:tcW w:w="1116"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Abierto</w:t>
            </w:r>
          </w:p>
        </w:tc>
        <w:tc>
          <w:tcPr>
            <w:tcW w:w="1226"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73</w:t>
            </w:r>
          </w:p>
        </w:tc>
        <w:tc>
          <w:tcPr>
            <w:tcW w:w="119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21,4</w:t>
            </w:r>
          </w:p>
        </w:tc>
        <w:tc>
          <w:tcPr>
            <w:tcW w:w="1468"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25,0</w:t>
            </w:r>
          </w:p>
        </w:tc>
        <w:tc>
          <w:tcPr>
            <w:tcW w:w="1468"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75,0</w:t>
            </w:r>
          </w:p>
        </w:tc>
      </w:tr>
      <w:tr w:rsidR="008C3970" w:rsidRPr="000C7E7E" w:rsidTr="00E57C1F">
        <w:trPr>
          <w:cantSplit/>
          <w:tblHeader/>
          <w:jc w:val="center"/>
        </w:trPr>
        <w:tc>
          <w:tcPr>
            <w:tcW w:w="1055" w:type="dxa"/>
            <w:vMerge/>
            <w:tcBorders>
              <w:top w:val="single" w:sz="16" w:space="0" w:color="000000"/>
              <w:left w:val="single" w:sz="16" w:space="0" w:color="000000"/>
              <w:bottom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color w:val="000000"/>
                <w:sz w:val="18"/>
                <w:szCs w:val="18"/>
              </w:rPr>
            </w:pPr>
          </w:p>
        </w:tc>
        <w:tc>
          <w:tcPr>
            <w:tcW w:w="1116"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Formal</w:t>
            </w:r>
          </w:p>
          <w:p w:rsidR="008C3970" w:rsidRPr="000C7E7E" w:rsidRDefault="008C3970" w:rsidP="008C3970">
            <w:pPr>
              <w:autoSpaceDE w:val="0"/>
              <w:autoSpaceDN w:val="0"/>
              <w:adjustRightInd w:val="0"/>
              <w:spacing w:after="0" w:line="240" w:lineRule="auto"/>
              <w:ind w:right="60"/>
              <w:rPr>
                <w:rFonts w:ascii="Arial" w:eastAsiaTheme="minorHAnsi" w:hAnsi="Arial" w:cs="Arial"/>
                <w:color w:val="000000"/>
                <w:sz w:val="18"/>
                <w:szCs w:val="18"/>
              </w:rPr>
            </w:pPr>
            <w:r w:rsidRPr="000C7E7E">
              <w:rPr>
                <w:rFonts w:ascii="Arial" w:eastAsiaTheme="minorHAnsi" w:hAnsi="Arial" w:cs="Arial"/>
                <w:color w:val="000000"/>
                <w:sz w:val="18"/>
                <w:szCs w:val="18"/>
              </w:rPr>
              <w:t>Estructurado</w:t>
            </w:r>
          </w:p>
        </w:tc>
        <w:tc>
          <w:tcPr>
            <w:tcW w:w="1226"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73</w:t>
            </w:r>
          </w:p>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0</w:t>
            </w:r>
          </w:p>
        </w:tc>
        <w:tc>
          <w:tcPr>
            <w:tcW w:w="119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21,4</w:t>
            </w:r>
          </w:p>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0,0</w:t>
            </w:r>
          </w:p>
        </w:tc>
        <w:tc>
          <w:tcPr>
            <w:tcW w:w="1468"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25,0</w:t>
            </w:r>
          </w:p>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0,0</w:t>
            </w:r>
          </w:p>
        </w:tc>
        <w:tc>
          <w:tcPr>
            <w:tcW w:w="1468"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100,0</w:t>
            </w:r>
          </w:p>
        </w:tc>
      </w:tr>
      <w:tr w:rsidR="008C3970" w:rsidRPr="000C7E7E" w:rsidTr="00E57C1F">
        <w:trPr>
          <w:cantSplit/>
          <w:tblHeader/>
          <w:jc w:val="center"/>
        </w:trPr>
        <w:tc>
          <w:tcPr>
            <w:tcW w:w="1055" w:type="dxa"/>
            <w:vMerge/>
            <w:tcBorders>
              <w:top w:val="single" w:sz="16" w:space="0" w:color="000000"/>
              <w:left w:val="single" w:sz="16" w:space="0" w:color="000000"/>
              <w:bottom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color w:val="000000"/>
                <w:sz w:val="18"/>
                <w:szCs w:val="18"/>
              </w:rPr>
            </w:pPr>
          </w:p>
        </w:tc>
        <w:tc>
          <w:tcPr>
            <w:tcW w:w="1116"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Total</w:t>
            </w:r>
          </w:p>
        </w:tc>
        <w:tc>
          <w:tcPr>
            <w:tcW w:w="1226"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292</w:t>
            </w:r>
          </w:p>
        </w:tc>
        <w:tc>
          <w:tcPr>
            <w:tcW w:w="119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85,6</w:t>
            </w:r>
          </w:p>
        </w:tc>
        <w:tc>
          <w:tcPr>
            <w:tcW w:w="1468"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Arial" w:eastAsiaTheme="minorHAnsi" w:hAnsi="Arial" w:cs="Arial"/>
                <w:sz w:val="24"/>
                <w:szCs w:val="24"/>
              </w:rPr>
            </w:pPr>
          </w:p>
        </w:tc>
      </w:tr>
      <w:tr w:rsidR="008C3970" w:rsidRPr="000C7E7E" w:rsidTr="00E57C1F">
        <w:trPr>
          <w:cantSplit/>
          <w:tblHeader/>
          <w:jc w:val="center"/>
        </w:trPr>
        <w:tc>
          <w:tcPr>
            <w:tcW w:w="1055" w:type="dxa"/>
            <w:tcBorders>
              <w:top w:val="nil"/>
              <w:left w:val="single" w:sz="16" w:space="0" w:color="000000"/>
              <w:bottom w:val="nil"/>
              <w:right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Perdidos</w:t>
            </w:r>
          </w:p>
        </w:tc>
        <w:tc>
          <w:tcPr>
            <w:tcW w:w="1116"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Sistema</w:t>
            </w:r>
          </w:p>
        </w:tc>
        <w:tc>
          <w:tcPr>
            <w:tcW w:w="1226"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49</w:t>
            </w:r>
          </w:p>
        </w:tc>
        <w:tc>
          <w:tcPr>
            <w:tcW w:w="119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14,4</w:t>
            </w:r>
          </w:p>
        </w:tc>
        <w:tc>
          <w:tcPr>
            <w:tcW w:w="1468" w:type="dxa"/>
            <w:tcBorders>
              <w:top w:val="nil"/>
              <w:bottom w:val="nil"/>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Arial" w:eastAsiaTheme="minorHAnsi" w:hAnsi="Arial" w:cs="Arial"/>
                <w:sz w:val="24"/>
                <w:szCs w:val="24"/>
              </w:rPr>
            </w:pPr>
          </w:p>
        </w:tc>
        <w:tc>
          <w:tcPr>
            <w:tcW w:w="1468" w:type="dxa"/>
            <w:tcBorders>
              <w:top w:val="nil"/>
              <w:bottom w:val="nil"/>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Arial" w:eastAsiaTheme="minorHAnsi" w:hAnsi="Arial" w:cs="Arial"/>
                <w:sz w:val="24"/>
                <w:szCs w:val="24"/>
              </w:rPr>
            </w:pPr>
          </w:p>
        </w:tc>
      </w:tr>
      <w:tr w:rsidR="008C3970" w:rsidRPr="000C7E7E" w:rsidTr="00E57C1F">
        <w:trPr>
          <w:cantSplit/>
          <w:jc w:val="center"/>
        </w:trPr>
        <w:tc>
          <w:tcPr>
            <w:tcW w:w="2171" w:type="dxa"/>
            <w:gridSpan w:val="2"/>
            <w:tcBorders>
              <w:top w:val="nil"/>
              <w:left w:val="single" w:sz="16" w:space="0" w:color="000000"/>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Total</w:t>
            </w:r>
          </w:p>
        </w:tc>
        <w:tc>
          <w:tcPr>
            <w:tcW w:w="1226" w:type="dxa"/>
            <w:tcBorders>
              <w:top w:val="nil"/>
              <w:left w:val="single" w:sz="16" w:space="0" w:color="000000"/>
              <w:bottom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341</w:t>
            </w:r>
          </w:p>
        </w:tc>
        <w:tc>
          <w:tcPr>
            <w:tcW w:w="1194"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100,0</w:t>
            </w:r>
          </w:p>
        </w:tc>
        <w:tc>
          <w:tcPr>
            <w:tcW w:w="1468" w:type="dxa"/>
            <w:tcBorders>
              <w:top w:val="nil"/>
              <w:bottom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Arial" w:eastAsiaTheme="minorHAnsi" w:hAnsi="Arial" w:cs="Arial"/>
                <w:sz w:val="24"/>
                <w:szCs w:val="24"/>
              </w:rPr>
            </w:pPr>
          </w:p>
        </w:tc>
        <w:tc>
          <w:tcPr>
            <w:tcW w:w="1468" w:type="dxa"/>
            <w:tcBorders>
              <w:top w:val="nil"/>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Arial" w:eastAsiaTheme="minorHAnsi" w:hAnsi="Arial" w:cs="Arial"/>
                <w:sz w:val="24"/>
                <w:szCs w:val="24"/>
              </w:rPr>
            </w:pPr>
          </w:p>
        </w:tc>
      </w:tr>
    </w:tbl>
    <w:p w:rsidR="008C3970" w:rsidRPr="000C7E7E" w:rsidRDefault="008C3970" w:rsidP="008C3970">
      <w:pPr>
        <w:spacing w:after="0" w:line="360" w:lineRule="auto"/>
        <w:jc w:val="both"/>
        <w:rPr>
          <w:rFonts w:ascii="Times New Roman" w:eastAsiaTheme="minorHAnsi" w:hAnsi="Times New Roman"/>
          <w:sz w:val="24"/>
          <w:szCs w:val="24"/>
        </w:rPr>
      </w:pPr>
    </w:p>
    <w:p w:rsidR="008C3970" w:rsidRDefault="008C3970" w:rsidP="008C3970">
      <w:pPr>
        <w:spacing w:after="0" w:line="360" w:lineRule="auto"/>
        <w:ind w:firstLine="708"/>
        <w:jc w:val="both"/>
        <w:rPr>
          <w:rFonts w:ascii="Times New Roman" w:hAnsi="Times New Roman"/>
          <w:sz w:val="24"/>
          <w:szCs w:val="24"/>
        </w:rPr>
      </w:pPr>
      <w:r w:rsidRPr="000C7E7E">
        <w:rPr>
          <w:rFonts w:ascii="Times New Roman" w:eastAsiaTheme="minorHAnsi" w:hAnsi="Times New Roman"/>
          <w:sz w:val="24"/>
          <w:szCs w:val="24"/>
        </w:rPr>
        <w:t xml:space="preserve">La Tabla 2 señala que </w:t>
      </w:r>
      <w:r w:rsidRPr="000C7E7E">
        <w:rPr>
          <w:rFonts w:ascii="Times New Roman" w:hAnsi="Times New Roman"/>
          <w:sz w:val="24"/>
          <w:szCs w:val="24"/>
        </w:rPr>
        <w:t>el 50 % de los docentes, prefieren el Estilo de Enseñanza Funcional, el 25% tienen preferencia por Estilo de Enseñanza Abierto y el 25% restante prefiere el Estilo de Enseñanza Formal. Se evidencia q</w:t>
      </w:r>
      <w:r>
        <w:rPr>
          <w:rFonts w:ascii="Times New Roman" w:hAnsi="Times New Roman"/>
          <w:sz w:val="24"/>
          <w:szCs w:val="24"/>
        </w:rPr>
        <w:t xml:space="preserve">ue existe menor  preferencia en </w:t>
      </w:r>
      <w:r w:rsidRPr="000C7E7E">
        <w:rPr>
          <w:rFonts w:ascii="Times New Roman" w:hAnsi="Times New Roman"/>
          <w:sz w:val="24"/>
          <w:szCs w:val="24"/>
        </w:rPr>
        <w:t xml:space="preserve">todos los docentes hacia el Estilo Estructurado. </w:t>
      </w:r>
    </w:p>
    <w:p w:rsidR="008C3970" w:rsidRPr="000C7E7E" w:rsidRDefault="008C3970" w:rsidP="008C3970">
      <w:pPr>
        <w:spacing w:after="0" w:line="360" w:lineRule="auto"/>
        <w:ind w:firstLine="708"/>
        <w:jc w:val="both"/>
        <w:rPr>
          <w:rFonts w:ascii="Times New Roman" w:hAnsi="Times New Roman"/>
          <w:sz w:val="24"/>
          <w:szCs w:val="24"/>
        </w:rPr>
      </w:pPr>
    </w:p>
    <w:p w:rsidR="008C3970" w:rsidRPr="000C7E7E"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t>Estos datos se pueden representar gráficamente de la siguiente manera:</w:t>
      </w:r>
    </w:p>
    <w:p w:rsidR="008C3970" w:rsidRPr="000C7E7E" w:rsidRDefault="008C3970" w:rsidP="008C3970">
      <w:pPr>
        <w:autoSpaceDE w:val="0"/>
        <w:autoSpaceDN w:val="0"/>
        <w:adjustRightInd w:val="0"/>
        <w:spacing w:after="0" w:line="360" w:lineRule="auto"/>
        <w:jc w:val="center"/>
        <w:rPr>
          <w:rFonts w:ascii="Times New Roman" w:eastAsiaTheme="minorHAnsi" w:hAnsi="Times New Roman"/>
          <w:sz w:val="24"/>
          <w:szCs w:val="24"/>
        </w:rPr>
      </w:pPr>
      <w:r w:rsidRPr="000C7E7E">
        <w:rPr>
          <w:noProof/>
          <w:lang w:eastAsia="es-CO"/>
        </w:rPr>
        <mc:AlternateContent>
          <mc:Choice Requires="wps">
            <w:drawing>
              <wp:anchor distT="0" distB="0" distL="114300" distR="114300" simplePos="0" relativeHeight="251661312" behindDoc="0" locked="0" layoutInCell="1" allowOverlap="1" wp14:anchorId="4ED108A0" wp14:editId="4444D42A">
                <wp:simplePos x="0" y="0"/>
                <wp:positionH relativeFrom="column">
                  <wp:posOffset>504825</wp:posOffset>
                </wp:positionH>
                <wp:positionV relativeFrom="paragraph">
                  <wp:posOffset>2106930</wp:posOffset>
                </wp:positionV>
                <wp:extent cx="278295" cy="247650"/>
                <wp:effectExtent l="0" t="0" r="7620" b="0"/>
                <wp:wrapNone/>
                <wp:docPr id="21" name="21 Cuadro de texto"/>
                <wp:cNvGraphicFramePr/>
                <a:graphic xmlns:a="http://schemas.openxmlformats.org/drawingml/2006/main">
                  <a:graphicData uri="http://schemas.microsoft.com/office/word/2010/wordprocessingShape">
                    <wps:wsp>
                      <wps:cNvSpPr txBox="1"/>
                      <wps:spPr>
                        <a:xfrm>
                          <a:off x="0" y="0"/>
                          <a:ext cx="278295" cy="247650"/>
                        </a:xfrm>
                        <a:prstGeom prst="rect">
                          <a:avLst/>
                        </a:prstGeom>
                        <a:solidFill>
                          <a:sysClr val="window" lastClr="FFFFFF"/>
                        </a:solidFill>
                        <a:ln w="6350">
                          <a:noFill/>
                        </a:ln>
                        <a:effectLst/>
                      </wps:spPr>
                      <wps:txbx>
                        <w:txbxContent>
                          <w:p w:rsidR="008C3970" w:rsidRPr="00AB49C3" w:rsidRDefault="008C3970" w:rsidP="008C3970">
                            <w:pPr>
                              <w:rPr>
                                <w:b/>
                                <w:sz w:val="20"/>
                                <w:szCs w:val="20"/>
                              </w:rPr>
                            </w:pPr>
                            <w:r w:rsidRPr="00AB49C3">
                              <w:rPr>
                                <w:b/>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21 Cuadro de texto" o:spid="_x0000_s1026" type="#_x0000_t202" style="position:absolute;left:0;text-align:left;margin-left:39.75pt;margin-top:165.9pt;width:21.9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" fillcolor="window" stroked="f" strokeweight=".5pt">
                <v:textbox>
                  <w:txbxContent>
                    <w:p w:rsidR="008C3970" w:rsidRPr="00AB49C3" w:rsidRDefault="008C3970" w:rsidP="008C3970">
                      <w:pPr>
                        <w:rPr>
                          <w:b/>
                          <w:sz w:val="20"/>
                          <w:szCs w:val="20"/>
                        </w:rPr>
                      </w:pPr>
                      <w:r w:rsidRPr="00AB49C3">
                        <w:rPr>
                          <w:b/>
                          <w:sz w:val="20"/>
                          <w:szCs w:val="20"/>
                        </w:rPr>
                        <w:t>%</w:t>
                      </w:r>
                    </w:p>
                  </w:txbxContent>
                </v:textbox>
              </v:shape>
            </w:pict>
          </mc:Fallback>
        </mc:AlternateContent>
      </w:r>
      <w:r w:rsidRPr="000C7E7E">
        <w:rPr>
          <w:noProof/>
          <w:lang w:eastAsia="es-CO"/>
        </w:rPr>
        <w:drawing>
          <wp:inline distT="0" distB="0" distL="0" distR="0" wp14:anchorId="1F8C3AA2" wp14:editId="61B2177D">
            <wp:extent cx="5471770" cy="2421331"/>
            <wp:effectExtent l="0" t="0" r="15240" b="1714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8C3970" w:rsidRPr="000C7E7E" w:rsidRDefault="008C3970" w:rsidP="008C3970">
      <w:pPr>
        <w:autoSpaceDE w:val="0"/>
        <w:autoSpaceDN w:val="0"/>
        <w:adjustRightInd w:val="0"/>
        <w:spacing w:after="0" w:line="360" w:lineRule="auto"/>
        <w:jc w:val="both"/>
        <w:rPr>
          <w:rFonts w:ascii="Times New Roman" w:eastAsiaTheme="minorHAnsi" w:hAnsi="Times New Roman"/>
          <w:sz w:val="24"/>
          <w:szCs w:val="24"/>
        </w:rPr>
      </w:pPr>
      <w:r w:rsidRPr="000C7E7E">
        <w:rPr>
          <w:rFonts w:ascii="Times New Roman" w:eastAsiaTheme="minorHAnsi" w:hAnsi="Times New Roman"/>
          <w:i/>
          <w:sz w:val="24"/>
          <w:szCs w:val="24"/>
        </w:rPr>
        <w:t xml:space="preserve">Figura </w:t>
      </w:r>
      <w:r w:rsidRPr="000C7E7E">
        <w:rPr>
          <w:rFonts w:ascii="Times New Roman" w:eastAsiaTheme="minorHAnsi" w:hAnsi="Times New Roman"/>
          <w:sz w:val="24"/>
          <w:szCs w:val="24"/>
        </w:rPr>
        <w:t xml:space="preserve">2. Diagrama de porcentaje de Estilo de Enseñanza.  Se puede evidenciar que el estilo predominante en los Docentes es el Estilo Funcional, los Estilos Abierto y Formal </w:t>
      </w:r>
      <w:r w:rsidRPr="000C7E7E">
        <w:rPr>
          <w:rFonts w:ascii="Times New Roman" w:eastAsiaTheme="minorHAnsi" w:hAnsi="Times New Roman"/>
          <w:sz w:val="24"/>
          <w:szCs w:val="24"/>
        </w:rPr>
        <w:lastRenderedPageBreak/>
        <w:t>están en la misma proporción y el Estilo Estructurado es de menor preferencia en esta población educativa.</w:t>
      </w:r>
    </w:p>
    <w:p w:rsidR="008C3970" w:rsidRPr="000C7E7E" w:rsidRDefault="008C3970" w:rsidP="008C3970">
      <w:pPr>
        <w:widowControl w:val="0"/>
        <w:autoSpaceDE w:val="0"/>
        <w:autoSpaceDN w:val="0"/>
        <w:adjustRightInd w:val="0"/>
        <w:spacing w:after="0" w:line="360" w:lineRule="auto"/>
        <w:ind w:right="95"/>
        <w:rPr>
          <w:rFonts w:ascii="Times New Roman" w:eastAsia="Times New Roman" w:hAnsi="Times New Roman"/>
          <w:b/>
          <w:bCs/>
          <w:sz w:val="24"/>
          <w:szCs w:val="24"/>
        </w:rPr>
      </w:pPr>
    </w:p>
    <w:p w:rsidR="008C3970" w:rsidRPr="000C7E7E" w:rsidRDefault="008C3970" w:rsidP="008C3970">
      <w:pPr>
        <w:widowControl w:val="0"/>
        <w:autoSpaceDE w:val="0"/>
        <w:autoSpaceDN w:val="0"/>
        <w:adjustRightInd w:val="0"/>
        <w:spacing w:after="0" w:line="360" w:lineRule="auto"/>
        <w:ind w:right="95"/>
        <w:rPr>
          <w:rFonts w:ascii="Times New Roman" w:eastAsia="Times New Roman" w:hAnsi="Times New Roman"/>
          <w:b/>
          <w:bCs/>
          <w:sz w:val="24"/>
          <w:szCs w:val="24"/>
        </w:rPr>
      </w:pPr>
      <w:r w:rsidRPr="000C7E7E">
        <w:rPr>
          <w:rFonts w:ascii="Times New Roman" w:eastAsia="Times New Roman" w:hAnsi="Times New Roman"/>
          <w:b/>
          <w:bCs/>
          <w:sz w:val="24"/>
          <w:szCs w:val="24"/>
        </w:rPr>
        <w:t xml:space="preserve">Tabulación de Rendimiento Académico </w:t>
      </w:r>
    </w:p>
    <w:p w:rsidR="008C3970" w:rsidRPr="000C7E7E"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r w:rsidRPr="000C7E7E">
        <w:rPr>
          <w:rFonts w:ascii="Times New Roman" w:eastAsia="Times New Roman" w:hAnsi="Times New Roman"/>
          <w:bCs/>
          <w:sz w:val="24"/>
          <w:szCs w:val="24"/>
        </w:rPr>
        <w:t>A continuación se muestra la Tabla de Distribución de Frecuencias de Nivel de Rendimiento Académico obtenido del promedio acumulado de las calificaciones del año escolar 2013 por los estudiantes del grado Cuarto de la I.E.S.R., correspondiente a las áreas de Ciencias Naturales, Lengua Castellana, Matemáticas y Ciencias Sociales.</w:t>
      </w:r>
    </w:p>
    <w:p w:rsidR="008C3970" w:rsidRPr="000C7E7E" w:rsidRDefault="008C3970" w:rsidP="008C3970">
      <w:pPr>
        <w:widowControl w:val="0"/>
        <w:autoSpaceDE w:val="0"/>
        <w:autoSpaceDN w:val="0"/>
        <w:adjustRightInd w:val="0"/>
        <w:spacing w:after="0" w:line="360" w:lineRule="auto"/>
        <w:ind w:right="95" w:firstLine="708"/>
        <w:rPr>
          <w:rFonts w:ascii="Times New Roman" w:eastAsia="Times New Roman" w:hAnsi="Times New Roman"/>
          <w:bCs/>
          <w:sz w:val="24"/>
          <w:szCs w:val="24"/>
        </w:rPr>
      </w:pPr>
    </w:p>
    <w:p w:rsidR="008C3970" w:rsidRPr="000C7E7E"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r w:rsidRPr="000C7E7E">
        <w:rPr>
          <w:rFonts w:ascii="Times New Roman" w:eastAsia="Times New Roman" w:hAnsi="Times New Roman"/>
          <w:bCs/>
          <w:sz w:val="24"/>
          <w:szCs w:val="24"/>
        </w:rPr>
        <w:t>Los niveles de rendimiento considerados Según el (Decreto 1290 de 2009 del Ministerio de Educación Nacional) son</w:t>
      </w:r>
      <w:r w:rsidRPr="000C7E7E">
        <w:rPr>
          <w:rFonts w:ascii="Times New Roman" w:hAnsi="Times New Roman"/>
          <w:sz w:val="24"/>
          <w:szCs w:val="24"/>
          <w:lang w:eastAsia="es-CO"/>
        </w:rPr>
        <w:t>:</w:t>
      </w:r>
      <w:r w:rsidRPr="000C7E7E">
        <w:rPr>
          <w:rFonts w:ascii="Times New Roman" w:eastAsia="Times New Roman" w:hAnsi="Times New Roman"/>
          <w:bCs/>
          <w:sz w:val="24"/>
          <w:szCs w:val="24"/>
        </w:rPr>
        <w:t xml:space="preserve"> &lt;3 corresponde a Nivel Bajo, entre 3-3,9 a Nivel Básico; entre 4-4,3 a Nivel Alto y  &gt;4,4 a Nivel Superior. </w:t>
      </w:r>
    </w:p>
    <w:p w:rsidR="008C3970" w:rsidRPr="000C7E7E" w:rsidRDefault="008C3970" w:rsidP="008C3970">
      <w:pPr>
        <w:widowControl w:val="0"/>
        <w:autoSpaceDE w:val="0"/>
        <w:autoSpaceDN w:val="0"/>
        <w:adjustRightInd w:val="0"/>
        <w:spacing w:after="0" w:line="360" w:lineRule="auto"/>
        <w:ind w:right="95"/>
        <w:jc w:val="both"/>
        <w:rPr>
          <w:rFonts w:ascii="Times New Roman" w:eastAsia="Times New Roman" w:hAnsi="Times New Roman"/>
          <w:bCs/>
          <w:sz w:val="24"/>
          <w:szCs w:val="24"/>
        </w:rPr>
      </w:pPr>
    </w:p>
    <w:p w:rsidR="008C3970" w:rsidRPr="000C7E7E" w:rsidRDefault="008C3970" w:rsidP="008C3970">
      <w:pPr>
        <w:widowControl w:val="0"/>
        <w:autoSpaceDE w:val="0"/>
        <w:autoSpaceDN w:val="0"/>
        <w:adjustRightInd w:val="0"/>
        <w:spacing w:after="0" w:line="360" w:lineRule="auto"/>
        <w:ind w:left="91" w:right="95" w:firstLine="1"/>
        <w:rPr>
          <w:rFonts w:ascii="Times New Roman" w:eastAsia="Times New Roman" w:hAnsi="Times New Roman"/>
          <w:bCs/>
          <w:sz w:val="24"/>
          <w:szCs w:val="24"/>
        </w:rPr>
      </w:pPr>
      <w:r w:rsidRPr="000C7E7E">
        <w:rPr>
          <w:rFonts w:ascii="Times New Roman" w:eastAsia="Times New Roman" w:hAnsi="Times New Roman"/>
          <w:bCs/>
          <w:sz w:val="24"/>
          <w:szCs w:val="24"/>
        </w:rPr>
        <w:t>Tabla 3</w:t>
      </w:r>
    </w:p>
    <w:p w:rsidR="008C3970" w:rsidRPr="000C7E7E" w:rsidRDefault="008C3970" w:rsidP="008C3970">
      <w:pPr>
        <w:widowControl w:val="0"/>
        <w:autoSpaceDE w:val="0"/>
        <w:autoSpaceDN w:val="0"/>
        <w:adjustRightInd w:val="0"/>
        <w:spacing w:after="0" w:line="360" w:lineRule="auto"/>
        <w:ind w:left="91" w:right="95" w:firstLine="1"/>
        <w:jc w:val="both"/>
        <w:rPr>
          <w:rFonts w:ascii="Times New Roman" w:eastAsia="Times New Roman" w:hAnsi="Times New Roman"/>
          <w:bCs/>
          <w:i/>
          <w:sz w:val="24"/>
          <w:szCs w:val="24"/>
        </w:rPr>
      </w:pPr>
      <w:r w:rsidRPr="000C7E7E">
        <w:rPr>
          <w:rFonts w:ascii="Times New Roman" w:eastAsia="Times New Roman" w:hAnsi="Times New Roman"/>
          <w:bCs/>
          <w:i/>
          <w:sz w:val="24"/>
          <w:szCs w:val="24"/>
        </w:rPr>
        <w:t>Distribución de Frecuencias agrupadas del Nivel de Rendimiento Académico por Áreas de estudio - Grado Cuarto A</w:t>
      </w:r>
    </w:p>
    <w:tbl>
      <w:tblPr>
        <w:tblW w:w="9465" w:type="dxa"/>
        <w:jc w:val="center"/>
        <w:tblInd w:w="212" w:type="dxa"/>
        <w:tblBorders>
          <w:top w:val="single" w:sz="4" w:space="0" w:color="auto"/>
          <w:bottom w:val="single" w:sz="4" w:space="0" w:color="auto"/>
          <w:insideH w:val="single" w:sz="4" w:space="0" w:color="auto"/>
        </w:tblBorders>
        <w:tblLayout w:type="fixed"/>
        <w:tblCellMar>
          <w:left w:w="70" w:type="dxa"/>
          <w:right w:w="70" w:type="dxa"/>
        </w:tblCellMar>
        <w:tblLook w:val="04A0" w:firstRow="1" w:lastRow="0" w:firstColumn="1" w:lastColumn="0" w:noHBand="0" w:noVBand="1"/>
      </w:tblPr>
      <w:tblGrid>
        <w:gridCol w:w="1418"/>
        <w:gridCol w:w="992"/>
        <w:gridCol w:w="815"/>
        <w:gridCol w:w="1080"/>
        <w:gridCol w:w="1020"/>
        <w:gridCol w:w="1140"/>
        <w:gridCol w:w="1000"/>
        <w:gridCol w:w="1000"/>
        <w:gridCol w:w="1000"/>
      </w:tblGrid>
      <w:tr w:rsidR="008C3970" w:rsidRPr="000C7E7E" w:rsidTr="00E57C1F">
        <w:trPr>
          <w:trHeight w:val="908"/>
          <w:jc w:val="center"/>
        </w:trPr>
        <w:tc>
          <w:tcPr>
            <w:tcW w:w="1418" w:type="dxa"/>
            <w:shd w:val="clear" w:color="auto" w:fill="auto"/>
            <w:vAlign w:val="center"/>
            <w:hideMark/>
          </w:tcPr>
          <w:p w:rsidR="008C3970" w:rsidRPr="000C7E7E" w:rsidRDefault="008C3970" w:rsidP="008C3970">
            <w:pPr>
              <w:spacing w:after="0" w:line="360" w:lineRule="auto"/>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NIVEL DE RENDIMIENTO ACADEMICO</w:t>
            </w:r>
          </w:p>
        </w:tc>
        <w:tc>
          <w:tcPr>
            <w:tcW w:w="992"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Frecuencia          Ciencias Naturales</w:t>
            </w:r>
          </w:p>
        </w:tc>
        <w:tc>
          <w:tcPr>
            <w:tcW w:w="815"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Porcentaje</w:t>
            </w:r>
          </w:p>
        </w:tc>
        <w:tc>
          <w:tcPr>
            <w:tcW w:w="108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Frecuencia</w:t>
            </w:r>
          </w:p>
          <w:p w:rsidR="008C3970" w:rsidRPr="000C7E7E" w:rsidRDefault="008C3970" w:rsidP="008C3970">
            <w:pPr>
              <w:spacing w:after="0" w:line="360" w:lineRule="auto"/>
              <w:jc w:val="center"/>
              <w:rPr>
                <w:rFonts w:ascii="Arial" w:eastAsia="Times New Roman" w:hAnsi="Arial" w:cs="Arial"/>
                <w:b/>
                <w:bCs/>
                <w:sz w:val="16"/>
                <w:szCs w:val="16"/>
                <w:lang w:eastAsia="es-CO"/>
              </w:rPr>
            </w:pPr>
          </w:p>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 xml:space="preserve"> Lengua  Castellana</w:t>
            </w:r>
          </w:p>
        </w:tc>
        <w:tc>
          <w:tcPr>
            <w:tcW w:w="102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Porcentaje</w:t>
            </w:r>
          </w:p>
        </w:tc>
        <w:tc>
          <w:tcPr>
            <w:tcW w:w="114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Frecuencia   Matemáticas</w:t>
            </w:r>
          </w:p>
        </w:tc>
        <w:tc>
          <w:tcPr>
            <w:tcW w:w="100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Porcentaje</w:t>
            </w:r>
          </w:p>
        </w:tc>
        <w:tc>
          <w:tcPr>
            <w:tcW w:w="100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Frecuencia Ciencias Sociales</w:t>
            </w:r>
          </w:p>
        </w:tc>
        <w:tc>
          <w:tcPr>
            <w:tcW w:w="100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Porcentaje</w:t>
            </w:r>
          </w:p>
        </w:tc>
      </w:tr>
      <w:tr w:rsidR="008C3970" w:rsidRPr="000C7E7E" w:rsidTr="00E57C1F">
        <w:trPr>
          <w:cantSplit/>
          <w:trHeight w:val="465"/>
          <w:jc w:val="center"/>
        </w:trPr>
        <w:tc>
          <w:tcPr>
            <w:tcW w:w="1418" w:type="dxa"/>
            <w:shd w:val="clear" w:color="auto" w:fill="auto"/>
            <w:noWrap/>
            <w:vAlign w:val="center"/>
            <w:hideMark/>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Bajo (menor 3)</w:t>
            </w:r>
          </w:p>
        </w:tc>
        <w:tc>
          <w:tcPr>
            <w:tcW w:w="992"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3</w:t>
            </w:r>
          </w:p>
        </w:tc>
        <w:tc>
          <w:tcPr>
            <w:tcW w:w="815"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8,10%</w:t>
            </w:r>
          </w:p>
        </w:tc>
        <w:tc>
          <w:tcPr>
            <w:tcW w:w="108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3</w:t>
            </w:r>
          </w:p>
        </w:tc>
        <w:tc>
          <w:tcPr>
            <w:tcW w:w="102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8,10%</w:t>
            </w:r>
          </w:p>
        </w:tc>
        <w:tc>
          <w:tcPr>
            <w:tcW w:w="114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2</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5.4%</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4</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10,80%</w:t>
            </w:r>
          </w:p>
        </w:tc>
      </w:tr>
      <w:tr w:rsidR="008C3970" w:rsidRPr="000C7E7E" w:rsidTr="00E57C1F">
        <w:trPr>
          <w:trHeight w:val="495"/>
          <w:jc w:val="center"/>
        </w:trPr>
        <w:tc>
          <w:tcPr>
            <w:tcW w:w="1418" w:type="dxa"/>
            <w:shd w:val="clear" w:color="auto" w:fill="auto"/>
            <w:noWrap/>
            <w:vAlign w:val="center"/>
            <w:hideMark/>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Básico (3- 3,9)</w:t>
            </w:r>
          </w:p>
        </w:tc>
        <w:tc>
          <w:tcPr>
            <w:tcW w:w="992"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27</w:t>
            </w:r>
          </w:p>
        </w:tc>
        <w:tc>
          <w:tcPr>
            <w:tcW w:w="815"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72,90%</w:t>
            </w:r>
          </w:p>
        </w:tc>
        <w:tc>
          <w:tcPr>
            <w:tcW w:w="108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27</w:t>
            </w:r>
          </w:p>
        </w:tc>
        <w:tc>
          <w:tcPr>
            <w:tcW w:w="102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72,90%</w:t>
            </w:r>
          </w:p>
        </w:tc>
        <w:tc>
          <w:tcPr>
            <w:tcW w:w="114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24</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64.8%</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26</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70,20%</w:t>
            </w:r>
          </w:p>
        </w:tc>
      </w:tr>
      <w:tr w:rsidR="008C3970" w:rsidRPr="000C7E7E" w:rsidTr="00E57C1F">
        <w:trPr>
          <w:trHeight w:val="450"/>
          <w:jc w:val="center"/>
        </w:trPr>
        <w:tc>
          <w:tcPr>
            <w:tcW w:w="1418" w:type="dxa"/>
            <w:shd w:val="clear" w:color="auto" w:fill="auto"/>
            <w:noWrap/>
            <w:vAlign w:val="center"/>
            <w:hideMark/>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Alto (4- 4,3)</w:t>
            </w:r>
          </w:p>
        </w:tc>
        <w:tc>
          <w:tcPr>
            <w:tcW w:w="992"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5</w:t>
            </w:r>
          </w:p>
        </w:tc>
        <w:tc>
          <w:tcPr>
            <w:tcW w:w="815"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13,50%</w:t>
            </w:r>
          </w:p>
        </w:tc>
        <w:tc>
          <w:tcPr>
            <w:tcW w:w="108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4</w:t>
            </w:r>
          </w:p>
        </w:tc>
        <w:tc>
          <w:tcPr>
            <w:tcW w:w="102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10,80%</w:t>
            </w:r>
          </w:p>
        </w:tc>
        <w:tc>
          <w:tcPr>
            <w:tcW w:w="114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7</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18,90%</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6</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16,20%</w:t>
            </w:r>
          </w:p>
        </w:tc>
      </w:tr>
      <w:tr w:rsidR="008C3970" w:rsidRPr="000C7E7E" w:rsidTr="00E57C1F">
        <w:trPr>
          <w:trHeight w:val="495"/>
          <w:jc w:val="center"/>
        </w:trPr>
        <w:tc>
          <w:tcPr>
            <w:tcW w:w="1418" w:type="dxa"/>
            <w:shd w:val="clear" w:color="auto" w:fill="auto"/>
            <w:vAlign w:val="center"/>
            <w:hideMark/>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Superior     (mayor de 4,4)</w:t>
            </w:r>
          </w:p>
        </w:tc>
        <w:tc>
          <w:tcPr>
            <w:tcW w:w="992"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2</w:t>
            </w:r>
          </w:p>
        </w:tc>
        <w:tc>
          <w:tcPr>
            <w:tcW w:w="815"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5,40%</w:t>
            </w:r>
          </w:p>
        </w:tc>
        <w:tc>
          <w:tcPr>
            <w:tcW w:w="108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3</w:t>
            </w:r>
          </w:p>
        </w:tc>
        <w:tc>
          <w:tcPr>
            <w:tcW w:w="102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8,10%</w:t>
            </w:r>
          </w:p>
        </w:tc>
        <w:tc>
          <w:tcPr>
            <w:tcW w:w="114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4</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10,80%</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w:t>
            </w:r>
          </w:p>
        </w:tc>
        <w:tc>
          <w:tcPr>
            <w:tcW w:w="1000" w:type="dxa"/>
            <w:shd w:val="clear" w:color="auto" w:fill="auto"/>
            <w:noWrap/>
            <w:vAlign w:val="center"/>
            <w:hideMark/>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2,70%</w:t>
            </w:r>
          </w:p>
        </w:tc>
      </w:tr>
      <w:tr w:rsidR="008C3970" w:rsidRPr="000C7E7E" w:rsidTr="00E57C1F">
        <w:trPr>
          <w:trHeight w:val="495"/>
          <w:jc w:val="center"/>
        </w:trPr>
        <w:tc>
          <w:tcPr>
            <w:tcW w:w="1418" w:type="dxa"/>
            <w:shd w:val="clear" w:color="auto" w:fill="auto"/>
            <w:vAlign w:val="center"/>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N</w:t>
            </w:r>
          </w:p>
        </w:tc>
        <w:tc>
          <w:tcPr>
            <w:tcW w:w="992" w:type="dxa"/>
            <w:shd w:val="clear" w:color="auto" w:fill="auto"/>
            <w:noWrap/>
            <w:vAlign w:val="center"/>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37</w:t>
            </w:r>
          </w:p>
        </w:tc>
        <w:tc>
          <w:tcPr>
            <w:tcW w:w="815" w:type="dxa"/>
            <w:shd w:val="clear" w:color="auto" w:fill="auto"/>
            <w:noWrap/>
            <w:vAlign w:val="center"/>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100%</w:t>
            </w:r>
          </w:p>
        </w:tc>
        <w:tc>
          <w:tcPr>
            <w:tcW w:w="1080" w:type="dxa"/>
            <w:shd w:val="clear" w:color="auto" w:fill="auto"/>
            <w:noWrap/>
            <w:vAlign w:val="center"/>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37</w:t>
            </w:r>
          </w:p>
        </w:tc>
        <w:tc>
          <w:tcPr>
            <w:tcW w:w="1020" w:type="dxa"/>
            <w:shd w:val="clear" w:color="auto" w:fill="auto"/>
            <w:noWrap/>
            <w:vAlign w:val="center"/>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100%</w:t>
            </w:r>
          </w:p>
        </w:tc>
        <w:tc>
          <w:tcPr>
            <w:tcW w:w="1140" w:type="dxa"/>
            <w:shd w:val="clear" w:color="auto" w:fill="auto"/>
            <w:noWrap/>
            <w:vAlign w:val="center"/>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37</w:t>
            </w:r>
          </w:p>
        </w:tc>
        <w:tc>
          <w:tcPr>
            <w:tcW w:w="1000" w:type="dxa"/>
            <w:shd w:val="clear" w:color="auto" w:fill="auto"/>
            <w:noWrap/>
            <w:vAlign w:val="center"/>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100%</w:t>
            </w:r>
          </w:p>
        </w:tc>
        <w:tc>
          <w:tcPr>
            <w:tcW w:w="1000" w:type="dxa"/>
            <w:shd w:val="clear" w:color="auto" w:fill="auto"/>
            <w:noWrap/>
            <w:vAlign w:val="center"/>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37</w:t>
            </w:r>
          </w:p>
        </w:tc>
        <w:tc>
          <w:tcPr>
            <w:tcW w:w="1000" w:type="dxa"/>
            <w:shd w:val="clear" w:color="auto" w:fill="auto"/>
            <w:noWrap/>
            <w:vAlign w:val="center"/>
          </w:tcPr>
          <w:p w:rsidR="008C3970" w:rsidRPr="000C7E7E" w:rsidRDefault="008C3970" w:rsidP="008C3970">
            <w:pPr>
              <w:spacing w:after="0" w:line="360" w:lineRule="auto"/>
              <w:jc w:val="center"/>
              <w:rPr>
                <w:rFonts w:ascii="Arial" w:eastAsia="Times New Roman" w:hAnsi="Arial" w:cs="Arial"/>
                <w:color w:val="000000"/>
                <w:sz w:val="16"/>
                <w:szCs w:val="16"/>
                <w:lang w:eastAsia="es-CO"/>
              </w:rPr>
            </w:pPr>
            <w:r w:rsidRPr="000C7E7E">
              <w:rPr>
                <w:rFonts w:ascii="Arial" w:eastAsia="Times New Roman" w:hAnsi="Arial" w:cs="Arial"/>
                <w:color w:val="000000"/>
                <w:sz w:val="16"/>
                <w:szCs w:val="16"/>
                <w:lang w:eastAsia="es-CO"/>
              </w:rPr>
              <w:t>100%</w:t>
            </w:r>
          </w:p>
        </w:tc>
      </w:tr>
    </w:tbl>
    <w:p w:rsidR="008C3970" w:rsidRPr="000C7E7E" w:rsidRDefault="008C3970" w:rsidP="008C3970">
      <w:pPr>
        <w:widowControl w:val="0"/>
        <w:autoSpaceDE w:val="0"/>
        <w:autoSpaceDN w:val="0"/>
        <w:adjustRightInd w:val="0"/>
        <w:spacing w:after="0" w:line="360" w:lineRule="auto"/>
        <w:ind w:left="91" w:right="95" w:firstLine="617"/>
        <w:jc w:val="both"/>
        <w:rPr>
          <w:rFonts w:ascii="Times New Roman" w:eastAsia="Times New Roman" w:hAnsi="Times New Roman"/>
          <w:bCs/>
          <w:sz w:val="24"/>
          <w:szCs w:val="24"/>
        </w:rPr>
      </w:pPr>
    </w:p>
    <w:p w:rsidR="008C3970" w:rsidRPr="000C7E7E" w:rsidRDefault="008C3970" w:rsidP="008C3970">
      <w:pPr>
        <w:widowControl w:val="0"/>
        <w:autoSpaceDE w:val="0"/>
        <w:autoSpaceDN w:val="0"/>
        <w:adjustRightInd w:val="0"/>
        <w:spacing w:after="0" w:line="360" w:lineRule="auto"/>
        <w:ind w:left="91" w:right="95" w:firstLine="617"/>
        <w:jc w:val="both"/>
        <w:rPr>
          <w:rFonts w:ascii="Times New Roman" w:eastAsia="Times New Roman" w:hAnsi="Times New Roman"/>
          <w:bCs/>
          <w:sz w:val="24"/>
          <w:szCs w:val="24"/>
        </w:rPr>
      </w:pPr>
      <w:r w:rsidRPr="000C7E7E">
        <w:rPr>
          <w:rFonts w:ascii="Times New Roman" w:eastAsia="Times New Roman" w:hAnsi="Times New Roman"/>
          <w:bCs/>
          <w:sz w:val="24"/>
          <w:szCs w:val="24"/>
        </w:rPr>
        <w:t>A continuación, se muestran las Representaciones gráficas del Porcentaje de Nivel de Rendimiento Académico de las áreas de Ciencias Naturales, Lengua Castellana, Matemáticas y Ciencias Sociales del grado Cuarto A.</w:t>
      </w:r>
    </w:p>
    <w:p w:rsidR="008C3970" w:rsidRPr="000C7E7E" w:rsidRDefault="008C3970" w:rsidP="008C3970">
      <w:pPr>
        <w:widowControl w:val="0"/>
        <w:autoSpaceDE w:val="0"/>
        <w:autoSpaceDN w:val="0"/>
        <w:adjustRightInd w:val="0"/>
        <w:spacing w:after="0" w:line="360" w:lineRule="auto"/>
        <w:ind w:left="91" w:right="95" w:firstLine="1"/>
        <w:jc w:val="center"/>
        <w:rPr>
          <w:rFonts w:ascii="Times New Roman" w:eastAsia="Times New Roman" w:hAnsi="Times New Roman"/>
          <w:bCs/>
          <w:sz w:val="24"/>
          <w:szCs w:val="24"/>
        </w:rPr>
      </w:pPr>
      <w:r w:rsidRPr="000C7E7E">
        <w:rPr>
          <w:noProof/>
          <w:lang w:eastAsia="es-CO"/>
        </w:rPr>
        <w:lastRenderedPageBreak/>
        <w:drawing>
          <wp:inline distT="0" distB="0" distL="0" distR="0" wp14:anchorId="083C10EC" wp14:editId="0361E08A">
            <wp:extent cx="5511800" cy="2717800"/>
            <wp:effectExtent l="38100" t="0" r="50800" b="2540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C3970"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color w:val="000000" w:themeColor="text1"/>
          <w:sz w:val="24"/>
          <w:szCs w:val="24"/>
        </w:rPr>
      </w:pPr>
      <w:r>
        <w:rPr>
          <w:rFonts w:ascii="Times New Roman" w:eastAsia="Times New Roman" w:hAnsi="Times New Roman"/>
          <w:bCs/>
          <w:i/>
          <w:color w:val="000000" w:themeColor="text1"/>
          <w:sz w:val="24"/>
          <w:szCs w:val="24"/>
        </w:rPr>
        <w:t>Figura 3</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Porcentaje de</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Nivel de Rendimiento Académico de los estudiantes del grado Cuarto A - Área de Ciencias Naturales.</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En esta área se encuentra que el 73% de los estudiantes están en un nivel de rendimiento académico Básico, seguido de un 14% que están en un nivel Alto,  el 8% de los estudiantes están ubicados en un nivel de Bajo y el 5 % de los estudiantes corresponden  a un Nivel Superior.</w:t>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i/>
          <w:color w:val="000000" w:themeColor="text1"/>
          <w:sz w:val="24"/>
          <w:szCs w:val="24"/>
        </w:rPr>
      </w:pPr>
    </w:p>
    <w:p w:rsidR="008C3970" w:rsidRPr="000C7E7E" w:rsidRDefault="008C3970" w:rsidP="008C3970">
      <w:pPr>
        <w:widowControl w:val="0"/>
        <w:autoSpaceDE w:val="0"/>
        <w:autoSpaceDN w:val="0"/>
        <w:adjustRightInd w:val="0"/>
        <w:spacing w:after="0" w:line="360" w:lineRule="auto"/>
        <w:ind w:left="91" w:right="95" w:firstLine="1"/>
        <w:jc w:val="center"/>
        <w:rPr>
          <w:rFonts w:ascii="Times New Roman" w:eastAsia="Times New Roman" w:hAnsi="Times New Roman"/>
          <w:bCs/>
          <w:sz w:val="24"/>
          <w:szCs w:val="24"/>
        </w:rPr>
      </w:pPr>
      <w:r w:rsidRPr="000C7E7E">
        <w:rPr>
          <w:noProof/>
          <w:lang w:eastAsia="es-CO"/>
        </w:rPr>
        <w:drawing>
          <wp:inline distT="0" distB="0" distL="0" distR="0" wp14:anchorId="5CEFC774" wp14:editId="75C38541">
            <wp:extent cx="5616146" cy="2594919"/>
            <wp:effectExtent l="38100" t="0" r="60960" b="1524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color w:val="000000" w:themeColor="text1"/>
          <w:sz w:val="24"/>
          <w:szCs w:val="24"/>
        </w:rPr>
      </w:pPr>
      <w:r>
        <w:rPr>
          <w:rFonts w:ascii="Times New Roman" w:eastAsia="Times New Roman" w:hAnsi="Times New Roman"/>
          <w:bCs/>
          <w:i/>
          <w:color w:val="000000" w:themeColor="text1"/>
          <w:sz w:val="24"/>
          <w:szCs w:val="24"/>
        </w:rPr>
        <w:t>Figura 4</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Porcentaje de Nivel de Rendimiento Académico de los estudiantes del grado Cuarto A - Área de Lengua Castellana.</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En esta área se encuentra que el 73% de los estudiantes están en un nivel de rendimiento académico Básico, seguido de un 11% que están en un nivel Alto, el 8% de los estudiantes en un nivel Superior y en esta misma proporción se ubican los estudiantes con  nivel Bajo.</w:t>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i/>
          <w:color w:val="000000" w:themeColor="text1"/>
          <w:sz w:val="24"/>
          <w:szCs w:val="24"/>
        </w:rPr>
      </w:pPr>
    </w:p>
    <w:p w:rsidR="008C3970" w:rsidRPr="000C7E7E" w:rsidRDefault="008C3970" w:rsidP="008C3970">
      <w:pPr>
        <w:widowControl w:val="0"/>
        <w:autoSpaceDE w:val="0"/>
        <w:autoSpaceDN w:val="0"/>
        <w:adjustRightInd w:val="0"/>
        <w:spacing w:after="0" w:line="360" w:lineRule="auto"/>
        <w:ind w:left="91" w:right="95" w:firstLine="1"/>
        <w:jc w:val="center"/>
        <w:rPr>
          <w:rFonts w:ascii="Times New Roman" w:eastAsia="Times New Roman" w:hAnsi="Times New Roman"/>
          <w:bCs/>
          <w:sz w:val="24"/>
          <w:szCs w:val="24"/>
        </w:rPr>
      </w:pPr>
      <w:r w:rsidRPr="000C7E7E">
        <w:rPr>
          <w:noProof/>
          <w:lang w:eastAsia="es-CO"/>
        </w:rPr>
        <w:lastRenderedPageBreak/>
        <w:drawing>
          <wp:inline distT="0" distB="0" distL="0" distR="0" wp14:anchorId="68DBFFD4" wp14:editId="5AF25389">
            <wp:extent cx="5690286" cy="2650524"/>
            <wp:effectExtent l="38100" t="0" r="62865" b="1651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color w:val="000000" w:themeColor="text1"/>
          <w:sz w:val="24"/>
          <w:szCs w:val="24"/>
        </w:rPr>
      </w:pPr>
      <w:r>
        <w:rPr>
          <w:rFonts w:ascii="Times New Roman" w:eastAsia="Times New Roman" w:hAnsi="Times New Roman"/>
          <w:bCs/>
          <w:i/>
          <w:color w:val="000000" w:themeColor="text1"/>
          <w:sz w:val="24"/>
          <w:szCs w:val="24"/>
        </w:rPr>
        <w:t>Figura 5</w:t>
      </w:r>
      <w:r w:rsidRPr="000C7E7E">
        <w:rPr>
          <w:rFonts w:ascii="Times New Roman" w:eastAsia="Times New Roman" w:hAnsi="Times New Roman"/>
          <w:bCs/>
          <w:color w:val="000000" w:themeColor="text1"/>
          <w:sz w:val="24"/>
          <w:szCs w:val="24"/>
        </w:rPr>
        <w:t>. Porcentaje de Nivel de Rendimiento Académico de los estudiantes del grado Cuarto A - Área de Matemáticas. En esta área se encuentra el 65% de los estudiantes correspondientes al nivel de rendimiento académico Básico, sigue el 19%  de los estudiantes con un nivel Alto, el 11% de los estudiantes están ubicados en el nivel Superior y el 5% de los estudiantes están en nivel de rendimiento académico Bajo.</w:t>
      </w:r>
    </w:p>
    <w:p w:rsidR="008C3970" w:rsidRPr="000C7E7E" w:rsidRDefault="008C3970" w:rsidP="008C3970">
      <w:pPr>
        <w:widowControl w:val="0"/>
        <w:autoSpaceDE w:val="0"/>
        <w:autoSpaceDN w:val="0"/>
        <w:adjustRightInd w:val="0"/>
        <w:spacing w:after="0" w:line="360" w:lineRule="auto"/>
        <w:ind w:left="91" w:right="95" w:firstLine="1"/>
        <w:rPr>
          <w:rFonts w:ascii="Times New Roman" w:eastAsia="Times New Roman" w:hAnsi="Times New Roman"/>
          <w:bCs/>
          <w:sz w:val="24"/>
          <w:szCs w:val="24"/>
        </w:rPr>
      </w:pPr>
    </w:p>
    <w:p w:rsidR="008C3970" w:rsidRPr="000C7E7E" w:rsidRDefault="008C3970" w:rsidP="008C3970">
      <w:pPr>
        <w:widowControl w:val="0"/>
        <w:autoSpaceDE w:val="0"/>
        <w:autoSpaceDN w:val="0"/>
        <w:adjustRightInd w:val="0"/>
        <w:spacing w:after="0" w:line="360" w:lineRule="auto"/>
        <w:ind w:left="91" w:right="95" w:firstLine="1"/>
        <w:jc w:val="center"/>
        <w:rPr>
          <w:rFonts w:ascii="Times New Roman" w:eastAsia="Times New Roman" w:hAnsi="Times New Roman"/>
          <w:bCs/>
          <w:sz w:val="24"/>
          <w:szCs w:val="24"/>
        </w:rPr>
      </w:pPr>
      <w:r w:rsidRPr="000C7E7E">
        <w:rPr>
          <w:noProof/>
          <w:lang w:eastAsia="es-CO"/>
        </w:rPr>
        <w:drawing>
          <wp:inline distT="0" distB="0" distL="0" distR="0" wp14:anchorId="1D7BA1B6" wp14:editId="2AF78F05">
            <wp:extent cx="5448300" cy="2857500"/>
            <wp:effectExtent l="38100" t="0" r="57150" b="19050"/>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sz w:val="24"/>
          <w:szCs w:val="24"/>
        </w:rPr>
      </w:pPr>
      <w:r>
        <w:rPr>
          <w:rFonts w:ascii="Times New Roman" w:eastAsia="Times New Roman" w:hAnsi="Times New Roman"/>
          <w:bCs/>
          <w:i/>
          <w:color w:val="000000" w:themeColor="text1"/>
          <w:sz w:val="24"/>
          <w:szCs w:val="24"/>
        </w:rPr>
        <w:t>Figura 6</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Porcentaje de Nivel de Rendimiento Académico de los estudiantes del grado Cuarto A - Área de Ciencias Sociales.</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sz w:val="24"/>
          <w:szCs w:val="24"/>
        </w:rPr>
        <w:t>En esta área se registró que el 70% de los estudiantes corresponden a un nivel de rendimiento académico Básico, seguido del 16% el cual corresponde al nivel de rendimiento Alto, continua el 11% de los estudiantes con un nivel Bajo y finalmente se evidencia el 3% de los estudiantes correspondiente a un nivel Superior.</w:t>
      </w:r>
    </w:p>
    <w:p w:rsidR="008C3970" w:rsidRPr="000C7E7E" w:rsidRDefault="008C3970" w:rsidP="008C3970">
      <w:pPr>
        <w:widowControl w:val="0"/>
        <w:autoSpaceDE w:val="0"/>
        <w:autoSpaceDN w:val="0"/>
        <w:adjustRightInd w:val="0"/>
        <w:spacing w:after="0" w:line="360" w:lineRule="auto"/>
        <w:ind w:left="91" w:right="95" w:firstLine="617"/>
        <w:jc w:val="both"/>
        <w:rPr>
          <w:rFonts w:ascii="Times New Roman" w:eastAsia="Times New Roman" w:hAnsi="Times New Roman"/>
          <w:bCs/>
          <w:sz w:val="24"/>
          <w:szCs w:val="24"/>
        </w:rPr>
      </w:pPr>
      <w:r w:rsidRPr="000C7E7E">
        <w:rPr>
          <w:rFonts w:ascii="Times New Roman" w:eastAsia="Times New Roman" w:hAnsi="Times New Roman"/>
          <w:bCs/>
          <w:sz w:val="24"/>
          <w:szCs w:val="24"/>
        </w:rPr>
        <w:lastRenderedPageBreak/>
        <w:t>A Continuación, se muestra el Gráfico de Barras Agrupadas de Distribución de Frecuencias (Número de estudiantes) en cada uno de los diferentes Niveles de Rendimiento Académico: Bajo, Básico, Alto y Superior que se presentaron en las cuatro áreas de estudio: Ciencias Naturales,  Lengua Castellana, Matemáticas y Ciencias Sociales correspondientes al Grado Cuarto A.</w:t>
      </w:r>
    </w:p>
    <w:p w:rsidR="008C3970" w:rsidRPr="000C7E7E" w:rsidRDefault="008C3970" w:rsidP="008C3970">
      <w:pPr>
        <w:widowControl w:val="0"/>
        <w:autoSpaceDE w:val="0"/>
        <w:autoSpaceDN w:val="0"/>
        <w:adjustRightInd w:val="0"/>
        <w:spacing w:after="0" w:line="360" w:lineRule="auto"/>
        <w:ind w:right="95"/>
        <w:rPr>
          <w:rFonts w:ascii="Times New Roman" w:eastAsia="Times New Roman" w:hAnsi="Times New Roman"/>
          <w:bCs/>
          <w:sz w:val="24"/>
          <w:szCs w:val="24"/>
        </w:rPr>
      </w:pPr>
      <w:r w:rsidRPr="000C7E7E">
        <w:rPr>
          <w:rFonts w:ascii="Times New Roman" w:hAnsi="Times New Roman"/>
          <w:noProof/>
          <w:sz w:val="24"/>
          <w:szCs w:val="24"/>
          <w:lang w:eastAsia="es-CO"/>
        </w:rPr>
        <w:drawing>
          <wp:inline distT="0" distB="0" distL="0" distR="0" wp14:anchorId="76368CBA" wp14:editId="25C1BA93">
            <wp:extent cx="5915025" cy="3286125"/>
            <wp:effectExtent l="0" t="0" r="9525" b="9525"/>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C3970" w:rsidRPr="000C7E7E" w:rsidRDefault="008C3970" w:rsidP="008C3970">
      <w:pPr>
        <w:widowControl w:val="0"/>
        <w:autoSpaceDE w:val="0"/>
        <w:autoSpaceDN w:val="0"/>
        <w:adjustRightInd w:val="0"/>
        <w:spacing w:after="0" w:line="360" w:lineRule="auto"/>
        <w:ind w:right="95"/>
        <w:jc w:val="both"/>
        <w:rPr>
          <w:rFonts w:ascii="Times New Roman" w:eastAsiaTheme="minorHAnsi" w:hAnsi="Times New Roman"/>
          <w:sz w:val="24"/>
          <w:szCs w:val="24"/>
        </w:rPr>
      </w:pPr>
      <w:r w:rsidRPr="000C7E7E">
        <w:rPr>
          <w:rFonts w:ascii="Times New Roman" w:eastAsia="Times New Roman" w:hAnsi="Times New Roman"/>
          <w:bCs/>
          <w:i/>
          <w:sz w:val="24"/>
          <w:szCs w:val="24"/>
        </w:rPr>
        <w:t>Fi</w:t>
      </w:r>
      <w:r>
        <w:rPr>
          <w:rFonts w:ascii="Times New Roman" w:eastAsia="Times New Roman" w:hAnsi="Times New Roman"/>
          <w:bCs/>
          <w:i/>
          <w:sz w:val="24"/>
          <w:szCs w:val="24"/>
        </w:rPr>
        <w:t>gura 7</w:t>
      </w:r>
      <w:r w:rsidRPr="000C7E7E">
        <w:rPr>
          <w:rFonts w:ascii="Times New Roman" w:eastAsia="Times New Roman" w:hAnsi="Times New Roman"/>
          <w:bCs/>
          <w:i/>
          <w:sz w:val="24"/>
          <w:szCs w:val="24"/>
        </w:rPr>
        <w:t xml:space="preserve">. </w:t>
      </w:r>
      <w:r w:rsidRPr="000C7E7E">
        <w:rPr>
          <w:rFonts w:ascii="Times New Roman" w:eastAsia="Times New Roman" w:hAnsi="Times New Roman"/>
          <w:bCs/>
          <w:sz w:val="24"/>
          <w:szCs w:val="24"/>
        </w:rPr>
        <w:t xml:space="preserve">Número de estudiantes distribuidos en cada Nivel de Rendimiento Académico en las cuatro áreas de estudio correspondientes al grado Cuarto A. </w:t>
      </w:r>
      <w:r w:rsidRPr="000C7E7E">
        <w:rPr>
          <w:rFonts w:ascii="Times New Roman" w:eastAsiaTheme="minorHAnsi" w:hAnsi="Times New Roman"/>
          <w:sz w:val="24"/>
          <w:szCs w:val="24"/>
        </w:rPr>
        <w:t xml:space="preserve">La muestra está representada por 37 estudiantes (n=37) los cuales pertenecen al grado escolar 4 A. </w:t>
      </w:r>
    </w:p>
    <w:p w:rsidR="008C3970" w:rsidRPr="000C7E7E" w:rsidRDefault="008C3970" w:rsidP="008C3970">
      <w:pPr>
        <w:widowControl w:val="0"/>
        <w:autoSpaceDE w:val="0"/>
        <w:autoSpaceDN w:val="0"/>
        <w:adjustRightInd w:val="0"/>
        <w:spacing w:after="0" w:line="360" w:lineRule="auto"/>
        <w:ind w:right="95"/>
        <w:rPr>
          <w:rFonts w:ascii="Times New Roman" w:eastAsiaTheme="minorHAnsi" w:hAnsi="Times New Roman"/>
          <w:sz w:val="24"/>
          <w:szCs w:val="24"/>
        </w:rPr>
      </w:pPr>
    </w:p>
    <w:p w:rsidR="008C3970" w:rsidRPr="000C7E7E"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r w:rsidRPr="000C7E7E">
        <w:rPr>
          <w:rFonts w:ascii="Times New Roman" w:eastAsiaTheme="minorHAnsi" w:hAnsi="Times New Roman"/>
          <w:sz w:val="24"/>
          <w:szCs w:val="24"/>
        </w:rPr>
        <w:t>En el Área de Ciencias Naturales, (n=27) Estudiantes están ubicados en un nivel de rendimiento académico Básico; seguido del  (n=5) en el nivel Alto; (n=3) están ubicados en el nivel Bajo y finalmente (n=2) están ubicados en el nivel de rendimiento académico Superior.</w:t>
      </w:r>
    </w:p>
    <w:p w:rsidR="008C3970" w:rsidRPr="000C7E7E" w:rsidRDefault="008C3970" w:rsidP="008C3970">
      <w:pPr>
        <w:spacing w:after="0" w:line="360" w:lineRule="auto"/>
        <w:jc w:val="both"/>
        <w:rPr>
          <w:rFonts w:ascii="Times New Roman" w:eastAsiaTheme="minorHAnsi" w:hAnsi="Times New Roman"/>
          <w:sz w:val="24"/>
          <w:szCs w:val="24"/>
        </w:rPr>
      </w:pPr>
      <w:r w:rsidRPr="000C7E7E">
        <w:rPr>
          <w:rFonts w:ascii="Times New Roman" w:eastAsiaTheme="minorHAnsi" w:hAnsi="Times New Roman"/>
          <w:sz w:val="24"/>
          <w:szCs w:val="24"/>
        </w:rPr>
        <w:t xml:space="preserve">En el área de Lengua Castellana, (n=27) de los estudiantes están ubicados en el nivel Básico; seguido del (n=4) que están ubicados en el nivel Alto; (n=3) ubicados en el nivel de rendimiento académico Bajo y en esta misma proporción se registra el nivel Superior. En el Área de Matemáticas, (n=24) de los estudiantes están en un nivel Básico; (n=7) están ubicados en un nivel Alto;  (n=4) estudiantes están ubicados en un nivel Superior y (n=2) estudiantes están ubicados en un nivel de rendimiento académico Bajo. En el área de Ciencias Sociales, (n=26) estudiantes están ubicados en el nivel </w:t>
      </w:r>
      <w:r w:rsidRPr="000C7E7E">
        <w:rPr>
          <w:rFonts w:ascii="Times New Roman" w:eastAsiaTheme="minorHAnsi" w:hAnsi="Times New Roman"/>
          <w:sz w:val="24"/>
          <w:szCs w:val="24"/>
        </w:rPr>
        <w:lastRenderedPageBreak/>
        <w:t>Básico; seguido de (n= 6) ubicados en un nivel Alto; (n=4) estudiantes ubicados en un nivel Bajo y finalmente (n=1) estudiante está ubicado en el nivel de rendimiento académico Superior.</w:t>
      </w:r>
    </w:p>
    <w:p w:rsidR="008C3970" w:rsidRPr="000C7E7E" w:rsidRDefault="008C3970" w:rsidP="008C3970">
      <w:pPr>
        <w:spacing w:after="0" w:line="360" w:lineRule="auto"/>
        <w:rPr>
          <w:rFonts w:ascii="Times New Roman" w:eastAsiaTheme="minorHAnsi" w:hAnsi="Times New Roman"/>
          <w:sz w:val="24"/>
          <w:szCs w:val="24"/>
        </w:rPr>
      </w:pPr>
    </w:p>
    <w:p w:rsidR="008C3970" w:rsidRPr="000C7E7E"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r w:rsidRPr="000C7E7E">
        <w:rPr>
          <w:rFonts w:ascii="Times New Roman" w:eastAsia="Times New Roman" w:hAnsi="Times New Roman"/>
          <w:bCs/>
          <w:sz w:val="24"/>
          <w:szCs w:val="24"/>
        </w:rPr>
        <w:t xml:space="preserve">Al comparar el nivel de rendimiento académico en las diferentes áreas, se observa que el mayor número de estudiantes se encuentra en el Nivel Básico en todas, seguido del Nivel Alto, sin embargo con una gran diferencia en el número de estudiantes, entre estos dos niveles. </w:t>
      </w:r>
    </w:p>
    <w:p w:rsidR="008C3970" w:rsidRPr="000C7E7E" w:rsidRDefault="008C3970" w:rsidP="008C3970">
      <w:pPr>
        <w:widowControl w:val="0"/>
        <w:autoSpaceDE w:val="0"/>
        <w:autoSpaceDN w:val="0"/>
        <w:adjustRightInd w:val="0"/>
        <w:spacing w:after="0" w:line="360" w:lineRule="auto"/>
        <w:ind w:left="91" w:right="95" w:firstLine="1"/>
        <w:jc w:val="both"/>
        <w:rPr>
          <w:rFonts w:ascii="Times New Roman" w:eastAsia="Times New Roman" w:hAnsi="Times New Roman"/>
          <w:bCs/>
          <w:sz w:val="24"/>
          <w:szCs w:val="24"/>
        </w:rPr>
      </w:pPr>
    </w:p>
    <w:p w:rsidR="008C3970"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sz w:val="24"/>
          <w:szCs w:val="24"/>
        </w:rPr>
      </w:pPr>
      <w:r w:rsidRPr="000C7E7E">
        <w:rPr>
          <w:rFonts w:ascii="Times New Roman" w:eastAsia="Times New Roman" w:hAnsi="Times New Roman"/>
          <w:bCs/>
          <w:sz w:val="24"/>
          <w:szCs w:val="24"/>
        </w:rPr>
        <w:tab/>
        <w:t xml:space="preserve">La Distribución de frecuencias de la Tabla 4, señala el nivel de rendimiento académico del grado cuarto B por área de estudio. </w:t>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sz w:val="24"/>
          <w:szCs w:val="24"/>
        </w:rPr>
      </w:pPr>
    </w:p>
    <w:p w:rsidR="008C3970" w:rsidRPr="000C7E7E" w:rsidRDefault="008C3970" w:rsidP="008C3970">
      <w:pPr>
        <w:widowControl w:val="0"/>
        <w:autoSpaceDE w:val="0"/>
        <w:autoSpaceDN w:val="0"/>
        <w:adjustRightInd w:val="0"/>
        <w:spacing w:after="0" w:line="360" w:lineRule="auto"/>
        <w:ind w:left="91" w:right="95" w:firstLine="1"/>
        <w:rPr>
          <w:rFonts w:ascii="Times New Roman" w:eastAsia="Times New Roman" w:hAnsi="Times New Roman"/>
          <w:bCs/>
          <w:sz w:val="24"/>
          <w:szCs w:val="24"/>
        </w:rPr>
      </w:pPr>
      <w:r w:rsidRPr="000C7E7E">
        <w:rPr>
          <w:rFonts w:ascii="Times New Roman" w:eastAsia="Times New Roman" w:hAnsi="Times New Roman"/>
          <w:bCs/>
          <w:sz w:val="24"/>
          <w:szCs w:val="24"/>
        </w:rPr>
        <w:t xml:space="preserve">Tabla 4 </w:t>
      </w:r>
    </w:p>
    <w:p w:rsidR="008C3970" w:rsidRPr="000C7E7E" w:rsidRDefault="008C3970" w:rsidP="008C3970">
      <w:pPr>
        <w:widowControl w:val="0"/>
        <w:autoSpaceDE w:val="0"/>
        <w:autoSpaceDN w:val="0"/>
        <w:adjustRightInd w:val="0"/>
        <w:spacing w:after="0" w:line="360" w:lineRule="auto"/>
        <w:ind w:left="91" w:right="95" w:firstLine="1"/>
        <w:jc w:val="both"/>
        <w:rPr>
          <w:rFonts w:ascii="Times New Roman" w:eastAsia="Times New Roman" w:hAnsi="Times New Roman"/>
          <w:bCs/>
          <w:i/>
          <w:sz w:val="24"/>
          <w:szCs w:val="24"/>
        </w:rPr>
      </w:pPr>
      <w:r w:rsidRPr="000C7E7E">
        <w:rPr>
          <w:rFonts w:ascii="Times New Roman" w:eastAsia="Times New Roman" w:hAnsi="Times New Roman"/>
          <w:bCs/>
          <w:i/>
          <w:sz w:val="24"/>
          <w:szCs w:val="24"/>
        </w:rPr>
        <w:t>Distribución de Frecuencias agrupadas del Nivel de Rendimiento Académico por Áreas de estudio - Grado Cuarto B</w:t>
      </w:r>
    </w:p>
    <w:tbl>
      <w:tblPr>
        <w:tblW w:w="9360" w:type="dxa"/>
        <w:jc w:val="center"/>
        <w:tblInd w:w="55" w:type="dxa"/>
        <w:tblBorders>
          <w:top w:val="single" w:sz="4" w:space="0" w:color="auto"/>
          <w:bottom w:val="single" w:sz="4" w:space="0" w:color="auto"/>
          <w:insideH w:val="single" w:sz="4" w:space="0" w:color="auto"/>
        </w:tblBorders>
        <w:tblCellMar>
          <w:left w:w="70" w:type="dxa"/>
          <w:right w:w="70" w:type="dxa"/>
        </w:tblCellMar>
        <w:tblLook w:val="04A0" w:firstRow="1" w:lastRow="0" w:firstColumn="1" w:lastColumn="0" w:noHBand="0" w:noVBand="1"/>
      </w:tblPr>
      <w:tblGrid>
        <w:gridCol w:w="1277"/>
        <w:gridCol w:w="1078"/>
        <w:gridCol w:w="960"/>
        <w:gridCol w:w="985"/>
        <w:gridCol w:w="959"/>
        <w:gridCol w:w="1149"/>
        <w:gridCol w:w="980"/>
        <w:gridCol w:w="1013"/>
        <w:gridCol w:w="959"/>
      </w:tblGrid>
      <w:tr w:rsidR="008C3970" w:rsidRPr="000C7E7E" w:rsidTr="00E57C1F">
        <w:trPr>
          <w:trHeight w:val="864"/>
          <w:jc w:val="center"/>
        </w:trPr>
        <w:tc>
          <w:tcPr>
            <w:tcW w:w="1277" w:type="dxa"/>
            <w:shd w:val="clear" w:color="auto" w:fill="auto"/>
            <w:vAlign w:val="center"/>
            <w:hideMark/>
          </w:tcPr>
          <w:p w:rsidR="008C3970" w:rsidRPr="000C7E7E" w:rsidRDefault="008C3970" w:rsidP="008C3970">
            <w:pPr>
              <w:spacing w:after="0" w:line="360" w:lineRule="auto"/>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NIVEL DE RENDIMIENTO ACADEMICO</w:t>
            </w:r>
          </w:p>
        </w:tc>
        <w:tc>
          <w:tcPr>
            <w:tcW w:w="1078"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Frecuencia          C. Naturales</w:t>
            </w:r>
          </w:p>
        </w:tc>
        <w:tc>
          <w:tcPr>
            <w:tcW w:w="960" w:type="dxa"/>
            <w:shd w:val="clear" w:color="auto" w:fill="auto"/>
            <w:noWrap/>
            <w:vAlign w:val="center"/>
            <w:hideMark/>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Porcentaje</w:t>
            </w:r>
          </w:p>
        </w:tc>
        <w:tc>
          <w:tcPr>
            <w:tcW w:w="985"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Frecuencia Lengua  Castellana</w:t>
            </w:r>
          </w:p>
        </w:tc>
        <w:tc>
          <w:tcPr>
            <w:tcW w:w="959" w:type="dxa"/>
            <w:shd w:val="clear" w:color="auto" w:fill="auto"/>
            <w:noWrap/>
            <w:vAlign w:val="center"/>
            <w:hideMark/>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Porcentaje</w:t>
            </w:r>
          </w:p>
        </w:tc>
        <w:tc>
          <w:tcPr>
            <w:tcW w:w="114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Frecuencia   Matemáticas</w:t>
            </w:r>
          </w:p>
        </w:tc>
        <w:tc>
          <w:tcPr>
            <w:tcW w:w="980" w:type="dxa"/>
            <w:shd w:val="clear" w:color="auto" w:fill="auto"/>
            <w:noWrap/>
            <w:vAlign w:val="center"/>
            <w:hideMark/>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Porcentaje</w:t>
            </w:r>
          </w:p>
        </w:tc>
        <w:tc>
          <w:tcPr>
            <w:tcW w:w="1013"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Frecuencia Ciencias Sociales</w:t>
            </w:r>
          </w:p>
        </w:tc>
        <w:tc>
          <w:tcPr>
            <w:tcW w:w="959" w:type="dxa"/>
            <w:shd w:val="clear" w:color="auto" w:fill="auto"/>
            <w:noWrap/>
            <w:vAlign w:val="center"/>
            <w:hideMark/>
          </w:tcPr>
          <w:p w:rsidR="008C3970" w:rsidRPr="000C7E7E" w:rsidRDefault="008C3970" w:rsidP="008C3970">
            <w:pPr>
              <w:spacing w:after="0" w:line="360" w:lineRule="auto"/>
              <w:rPr>
                <w:rFonts w:ascii="Arial" w:eastAsia="Times New Roman" w:hAnsi="Arial" w:cs="Arial"/>
                <w:b/>
                <w:bCs/>
                <w:color w:val="000000"/>
                <w:sz w:val="16"/>
                <w:szCs w:val="16"/>
                <w:lang w:eastAsia="es-CO"/>
              </w:rPr>
            </w:pPr>
            <w:r w:rsidRPr="000C7E7E">
              <w:rPr>
                <w:rFonts w:ascii="Arial" w:eastAsia="Times New Roman" w:hAnsi="Arial" w:cs="Arial"/>
                <w:b/>
                <w:bCs/>
                <w:color w:val="000000"/>
                <w:sz w:val="16"/>
                <w:szCs w:val="16"/>
                <w:lang w:eastAsia="es-CO"/>
              </w:rPr>
              <w:t>Porcentaje</w:t>
            </w:r>
          </w:p>
        </w:tc>
      </w:tr>
      <w:tr w:rsidR="008C3970" w:rsidRPr="000C7E7E" w:rsidTr="00E57C1F">
        <w:trPr>
          <w:trHeight w:val="495"/>
          <w:jc w:val="center"/>
        </w:trPr>
        <w:tc>
          <w:tcPr>
            <w:tcW w:w="1277" w:type="dxa"/>
            <w:shd w:val="clear" w:color="auto" w:fill="auto"/>
            <w:vAlign w:val="center"/>
            <w:hideMark/>
          </w:tcPr>
          <w:p w:rsidR="008C3970" w:rsidRPr="000C7E7E" w:rsidRDefault="008C3970" w:rsidP="008C3970">
            <w:pPr>
              <w:spacing w:after="0" w:line="360" w:lineRule="auto"/>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Bajo (menor 3)</w:t>
            </w:r>
          </w:p>
        </w:tc>
        <w:tc>
          <w:tcPr>
            <w:tcW w:w="1078"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5</w:t>
            </w:r>
          </w:p>
        </w:tc>
        <w:tc>
          <w:tcPr>
            <w:tcW w:w="96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13,80%</w:t>
            </w:r>
          </w:p>
        </w:tc>
        <w:tc>
          <w:tcPr>
            <w:tcW w:w="985"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5</w:t>
            </w:r>
          </w:p>
        </w:tc>
        <w:tc>
          <w:tcPr>
            <w:tcW w:w="95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13,80%</w:t>
            </w:r>
          </w:p>
        </w:tc>
        <w:tc>
          <w:tcPr>
            <w:tcW w:w="114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6</w:t>
            </w:r>
          </w:p>
        </w:tc>
        <w:tc>
          <w:tcPr>
            <w:tcW w:w="98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16,60%</w:t>
            </w:r>
          </w:p>
        </w:tc>
        <w:tc>
          <w:tcPr>
            <w:tcW w:w="1013"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5</w:t>
            </w:r>
          </w:p>
        </w:tc>
        <w:tc>
          <w:tcPr>
            <w:tcW w:w="95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13,80%</w:t>
            </w:r>
          </w:p>
        </w:tc>
      </w:tr>
      <w:tr w:rsidR="008C3970" w:rsidRPr="000C7E7E" w:rsidTr="00E57C1F">
        <w:trPr>
          <w:trHeight w:val="480"/>
          <w:jc w:val="center"/>
        </w:trPr>
        <w:tc>
          <w:tcPr>
            <w:tcW w:w="1277" w:type="dxa"/>
            <w:shd w:val="clear" w:color="auto" w:fill="auto"/>
            <w:vAlign w:val="center"/>
            <w:hideMark/>
          </w:tcPr>
          <w:p w:rsidR="008C3970" w:rsidRPr="000C7E7E" w:rsidRDefault="008C3970" w:rsidP="008C3970">
            <w:pPr>
              <w:spacing w:after="0" w:line="360" w:lineRule="auto"/>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Básico (3- 3,9)</w:t>
            </w:r>
          </w:p>
        </w:tc>
        <w:tc>
          <w:tcPr>
            <w:tcW w:w="1078"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26</w:t>
            </w:r>
          </w:p>
        </w:tc>
        <w:tc>
          <w:tcPr>
            <w:tcW w:w="96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72,20%</w:t>
            </w:r>
          </w:p>
        </w:tc>
        <w:tc>
          <w:tcPr>
            <w:tcW w:w="985"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25</w:t>
            </w:r>
          </w:p>
        </w:tc>
        <w:tc>
          <w:tcPr>
            <w:tcW w:w="95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69,40%</w:t>
            </w:r>
          </w:p>
        </w:tc>
        <w:tc>
          <w:tcPr>
            <w:tcW w:w="114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28</w:t>
            </w:r>
          </w:p>
        </w:tc>
        <w:tc>
          <w:tcPr>
            <w:tcW w:w="98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77,70%</w:t>
            </w:r>
          </w:p>
        </w:tc>
        <w:tc>
          <w:tcPr>
            <w:tcW w:w="1013"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21</w:t>
            </w:r>
          </w:p>
        </w:tc>
        <w:tc>
          <w:tcPr>
            <w:tcW w:w="95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58,30%</w:t>
            </w:r>
          </w:p>
        </w:tc>
      </w:tr>
      <w:tr w:rsidR="008C3970" w:rsidRPr="000C7E7E" w:rsidTr="00E57C1F">
        <w:trPr>
          <w:trHeight w:val="450"/>
          <w:jc w:val="center"/>
        </w:trPr>
        <w:tc>
          <w:tcPr>
            <w:tcW w:w="1277" w:type="dxa"/>
            <w:shd w:val="clear" w:color="auto" w:fill="auto"/>
            <w:vAlign w:val="center"/>
            <w:hideMark/>
          </w:tcPr>
          <w:p w:rsidR="008C3970" w:rsidRPr="000C7E7E" w:rsidRDefault="008C3970" w:rsidP="008C3970">
            <w:pPr>
              <w:spacing w:after="0" w:line="360" w:lineRule="auto"/>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Alto (4- 4,3)</w:t>
            </w:r>
          </w:p>
        </w:tc>
        <w:tc>
          <w:tcPr>
            <w:tcW w:w="1078"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w:t>
            </w:r>
          </w:p>
        </w:tc>
        <w:tc>
          <w:tcPr>
            <w:tcW w:w="96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5,50%</w:t>
            </w:r>
          </w:p>
        </w:tc>
        <w:tc>
          <w:tcPr>
            <w:tcW w:w="985"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4</w:t>
            </w:r>
          </w:p>
        </w:tc>
        <w:tc>
          <w:tcPr>
            <w:tcW w:w="95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11,10%</w:t>
            </w:r>
          </w:p>
        </w:tc>
        <w:tc>
          <w:tcPr>
            <w:tcW w:w="114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w:t>
            </w:r>
          </w:p>
        </w:tc>
        <w:tc>
          <w:tcPr>
            <w:tcW w:w="98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5,50%</w:t>
            </w:r>
          </w:p>
        </w:tc>
        <w:tc>
          <w:tcPr>
            <w:tcW w:w="1013"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8</w:t>
            </w:r>
          </w:p>
        </w:tc>
        <w:tc>
          <w:tcPr>
            <w:tcW w:w="95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22,20%</w:t>
            </w:r>
          </w:p>
        </w:tc>
      </w:tr>
      <w:tr w:rsidR="008C3970" w:rsidRPr="000C7E7E" w:rsidTr="00E57C1F">
        <w:trPr>
          <w:trHeight w:val="495"/>
          <w:jc w:val="center"/>
        </w:trPr>
        <w:tc>
          <w:tcPr>
            <w:tcW w:w="1277" w:type="dxa"/>
            <w:shd w:val="clear" w:color="auto" w:fill="auto"/>
            <w:vAlign w:val="center"/>
            <w:hideMark/>
          </w:tcPr>
          <w:p w:rsidR="008C3970" w:rsidRPr="000C7E7E" w:rsidRDefault="008C3970" w:rsidP="008C3970">
            <w:pPr>
              <w:spacing w:after="0" w:line="360" w:lineRule="auto"/>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Superior    (mayor de 4,4)</w:t>
            </w:r>
          </w:p>
        </w:tc>
        <w:tc>
          <w:tcPr>
            <w:tcW w:w="1078"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3</w:t>
            </w:r>
          </w:p>
        </w:tc>
        <w:tc>
          <w:tcPr>
            <w:tcW w:w="96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8,30%</w:t>
            </w:r>
          </w:p>
        </w:tc>
        <w:tc>
          <w:tcPr>
            <w:tcW w:w="985"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w:t>
            </w:r>
          </w:p>
        </w:tc>
        <w:tc>
          <w:tcPr>
            <w:tcW w:w="95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5,50%</w:t>
            </w:r>
          </w:p>
        </w:tc>
        <w:tc>
          <w:tcPr>
            <w:tcW w:w="114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0</w:t>
            </w:r>
          </w:p>
        </w:tc>
        <w:tc>
          <w:tcPr>
            <w:tcW w:w="980"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0</w:t>
            </w:r>
          </w:p>
        </w:tc>
        <w:tc>
          <w:tcPr>
            <w:tcW w:w="1013"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2</w:t>
            </w:r>
          </w:p>
        </w:tc>
        <w:tc>
          <w:tcPr>
            <w:tcW w:w="959" w:type="dxa"/>
            <w:shd w:val="clear" w:color="auto" w:fill="auto"/>
            <w:vAlign w:val="center"/>
            <w:hideMark/>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5,50%</w:t>
            </w:r>
          </w:p>
        </w:tc>
      </w:tr>
      <w:tr w:rsidR="008C3970" w:rsidRPr="000C7E7E" w:rsidTr="00E57C1F">
        <w:trPr>
          <w:trHeight w:val="495"/>
          <w:jc w:val="center"/>
        </w:trPr>
        <w:tc>
          <w:tcPr>
            <w:tcW w:w="1277" w:type="dxa"/>
            <w:shd w:val="clear" w:color="auto" w:fill="auto"/>
            <w:vAlign w:val="center"/>
          </w:tcPr>
          <w:p w:rsidR="008C3970" w:rsidRPr="000C7E7E" w:rsidRDefault="008C3970" w:rsidP="008C3970">
            <w:pPr>
              <w:spacing w:after="0" w:line="360" w:lineRule="auto"/>
              <w:rPr>
                <w:rFonts w:ascii="Arial" w:eastAsia="Times New Roman" w:hAnsi="Arial" w:cs="Arial"/>
                <w:b/>
                <w:bCs/>
                <w:sz w:val="16"/>
                <w:szCs w:val="16"/>
                <w:lang w:eastAsia="es-CO"/>
              </w:rPr>
            </w:pPr>
            <w:r w:rsidRPr="000C7E7E">
              <w:rPr>
                <w:rFonts w:ascii="Arial" w:eastAsia="Times New Roman" w:hAnsi="Arial" w:cs="Arial"/>
                <w:b/>
                <w:bCs/>
                <w:sz w:val="16"/>
                <w:szCs w:val="16"/>
                <w:lang w:eastAsia="es-CO"/>
              </w:rPr>
              <w:t>N</w:t>
            </w:r>
          </w:p>
        </w:tc>
        <w:tc>
          <w:tcPr>
            <w:tcW w:w="1078" w:type="dxa"/>
            <w:shd w:val="clear" w:color="auto" w:fill="auto"/>
            <w:vAlign w:val="center"/>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36</w:t>
            </w:r>
          </w:p>
        </w:tc>
        <w:tc>
          <w:tcPr>
            <w:tcW w:w="960" w:type="dxa"/>
            <w:shd w:val="clear" w:color="auto" w:fill="auto"/>
            <w:vAlign w:val="center"/>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100%</w:t>
            </w:r>
          </w:p>
        </w:tc>
        <w:tc>
          <w:tcPr>
            <w:tcW w:w="985" w:type="dxa"/>
            <w:shd w:val="clear" w:color="auto" w:fill="auto"/>
            <w:vAlign w:val="center"/>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36</w:t>
            </w:r>
          </w:p>
        </w:tc>
        <w:tc>
          <w:tcPr>
            <w:tcW w:w="959" w:type="dxa"/>
            <w:shd w:val="clear" w:color="auto" w:fill="auto"/>
            <w:vAlign w:val="center"/>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100%</w:t>
            </w:r>
          </w:p>
        </w:tc>
        <w:tc>
          <w:tcPr>
            <w:tcW w:w="1149" w:type="dxa"/>
            <w:shd w:val="clear" w:color="auto" w:fill="auto"/>
            <w:vAlign w:val="center"/>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36</w:t>
            </w:r>
          </w:p>
        </w:tc>
        <w:tc>
          <w:tcPr>
            <w:tcW w:w="980" w:type="dxa"/>
            <w:shd w:val="clear" w:color="auto" w:fill="auto"/>
            <w:vAlign w:val="center"/>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100%</w:t>
            </w:r>
          </w:p>
        </w:tc>
        <w:tc>
          <w:tcPr>
            <w:tcW w:w="1013" w:type="dxa"/>
            <w:shd w:val="clear" w:color="auto" w:fill="auto"/>
            <w:vAlign w:val="center"/>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36</w:t>
            </w:r>
          </w:p>
        </w:tc>
        <w:tc>
          <w:tcPr>
            <w:tcW w:w="959" w:type="dxa"/>
            <w:shd w:val="clear" w:color="auto" w:fill="auto"/>
            <w:vAlign w:val="center"/>
          </w:tcPr>
          <w:p w:rsidR="008C3970" w:rsidRPr="000C7E7E" w:rsidRDefault="008C3970" w:rsidP="008C3970">
            <w:pPr>
              <w:spacing w:after="0" w:line="360" w:lineRule="auto"/>
              <w:jc w:val="center"/>
              <w:rPr>
                <w:rFonts w:ascii="Arial" w:eastAsia="Times New Roman" w:hAnsi="Arial" w:cs="Arial"/>
                <w:sz w:val="16"/>
                <w:szCs w:val="16"/>
                <w:lang w:eastAsia="es-CO"/>
              </w:rPr>
            </w:pPr>
            <w:r w:rsidRPr="000C7E7E">
              <w:rPr>
                <w:rFonts w:ascii="Arial" w:eastAsia="Times New Roman" w:hAnsi="Arial" w:cs="Arial"/>
                <w:sz w:val="16"/>
                <w:szCs w:val="16"/>
                <w:lang w:eastAsia="es-CO"/>
              </w:rPr>
              <w:t>100%</w:t>
            </w:r>
          </w:p>
        </w:tc>
      </w:tr>
    </w:tbl>
    <w:p w:rsidR="008C3970" w:rsidRPr="000C7E7E" w:rsidRDefault="008C3970" w:rsidP="008C3970">
      <w:pPr>
        <w:spacing w:after="0" w:line="360" w:lineRule="auto"/>
        <w:rPr>
          <w:rFonts w:ascii="Times New Roman" w:hAnsi="Times New Roman"/>
          <w:sz w:val="24"/>
          <w:szCs w:val="24"/>
          <w:lang w:eastAsia="es-CO"/>
        </w:rPr>
      </w:pP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sz w:val="24"/>
          <w:szCs w:val="24"/>
        </w:rPr>
      </w:pPr>
      <w:r w:rsidRPr="000C7E7E">
        <w:rPr>
          <w:rFonts w:ascii="Times New Roman" w:eastAsia="Times New Roman" w:hAnsi="Times New Roman"/>
          <w:bCs/>
          <w:sz w:val="24"/>
          <w:szCs w:val="24"/>
        </w:rPr>
        <w:tab/>
      </w:r>
      <w:r w:rsidRPr="000C7E7E">
        <w:rPr>
          <w:rFonts w:ascii="Times New Roman" w:eastAsia="Times New Roman" w:hAnsi="Times New Roman"/>
          <w:bCs/>
          <w:sz w:val="24"/>
          <w:szCs w:val="24"/>
        </w:rPr>
        <w:tab/>
        <w:t>La Distribución de frecuencias de la Tabla 4 se representa gráficamente por área de estudio de la siguiente manera</w:t>
      </w:r>
      <w:r w:rsidRPr="000C7E7E">
        <w:rPr>
          <w:rFonts w:ascii="Times New Roman" w:eastAsia="Times New Roman" w:hAnsi="Times New Roman"/>
          <w:b/>
          <w:bCs/>
          <w:sz w:val="24"/>
          <w:szCs w:val="24"/>
        </w:rPr>
        <w:t>:</w:t>
      </w:r>
    </w:p>
    <w:p w:rsidR="008C3970" w:rsidRPr="000C7E7E" w:rsidRDefault="008C3970" w:rsidP="008C3970">
      <w:pPr>
        <w:widowControl w:val="0"/>
        <w:tabs>
          <w:tab w:val="left" w:pos="540"/>
        </w:tabs>
        <w:autoSpaceDE w:val="0"/>
        <w:autoSpaceDN w:val="0"/>
        <w:adjustRightInd w:val="0"/>
        <w:spacing w:after="0" w:line="360" w:lineRule="auto"/>
        <w:ind w:right="75"/>
        <w:jc w:val="center"/>
        <w:rPr>
          <w:rFonts w:ascii="Times New Roman" w:eastAsia="Times New Roman" w:hAnsi="Times New Roman"/>
          <w:bCs/>
          <w:sz w:val="24"/>
          <w:szCs w:val="24"/>
        </w:rPr>
      </w:pPr>
      <w:r w:rsidRPr="000C7E7E">
        <w:rPr>
          <w:noProof/>
          <w:lang w:eastAsia="es-CO"/>
        </w:rPr>
        <w:lastRenderedPageBreak/>
        <w:drawing>
          <wp:inline distT="0" distB="0" distL="0" distR="0" wp14:anchorId="141F6EC0" wp14:editId="14E86AF5">
            <wp:extent cx="5684108" cy="2638168"/>
            <wp:effectExtent l="38100" t="0" r="50165" b="1016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i/>
          <w:color w:val="000000" w:themeColor="text1"/>
          <w:sz w:val="24"/>
          <w:szCs w:val="24"/>
        </w:rPr>
      </w:pPr>
      <w:r>
        <w:rPr>
          <w:rFonts w:ascii="Times New Roman" w:eastAsia="Times New Roman" w:hAnsi="Times New Roman"/>
          <w:bCs/>
          <w:i/>
          <w:color w:val="000000" w:themeColor="text1"/>
          <w:sz w:val="24"/>
          <w:szCs w:val="24"/>
        </w:rPr>
        <w:t>Figura 8</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Porcentaje del Nivel de Rendimiento Académico de los estudiantes de grado Cuarto B -Área de Ciencias Naturales.</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sz w:val="24"/>
          <w:szCs w:val="24"/>
        </w:rPr>
        <w:t>En esta área se encontró que el 72% de los estudiantes se encuentran en un nivel de rendimiento académico Básico, seguido del 14% en el nivel de rendimiento Bajo; en menor proporción con un 8% en el nivel Superior y 6% en el nivel Alto.</w:t>
      </w:r>
    </w:p>
    <w:p w:rsidR="008C3970" w:rsidRPr="000C7E7E" w:rsidRDefault="008C3970" w:rsidP="008C3970">
      <w:pPr>
        <w:widowControl w:val="0"/>
        <w:tabs>
          <w:tab w:val="left" w:pos="540"/>
        </w:tabs>
        <w:autoSpaceDE w:val="0"/>
        <w:autoSpaceDN w:val="0"/>
        <w:adjustRightInd w:val="0"/>
        <w:spacing w:after="0" w:line="360" w:lineRule="auto"/>
        <w:ind w:right="75"/>
        <w:rPr>
          <w:rFonts w:ascii="Times New Roman" w:eastAsia="Times New Roman" w:hAnsi="Times New Roman"/>
          <w:bCs/>
          <w:sz w:val="24"/>
          <w:szCs w:val="24"/>
        </w:rPr>
      </w:pPr>
    </w:p>
    <w:p w:rsidR="008C3970" w:rsidRPr="000C7E7E" w:rsidRDefault="008C3970" w:rsidP="008C3970">
      <w:pPr>
        <w:widowControl w:val="0"/>
        <w:tabs>
          <w:tab w:val="left" w:pos="540"/>
        </w:tabs>
        <w:autoSpaceDE w:val="0"/>
        <w:autoSpaceDN w:val="0"/>
        <w:adjustRightInd w:val="0"/>
        <w:spacing w:after="0" w:line="360" w:lineRule="auto"/>
        <w:ind w:right="75"/>
        <w:jc w:val="center"/>
        <w:rPr>
          <w:rFonts w:ascii="Times New Roman" w:eastAsia="Times New Roman" w:hAnsi="Times New Roman"/>
          <w:bCs/>
          <w:sz w:val="24"/>
          <w:szCs w:val="24"/>
        </w:rPr>
      </w:pPr>
      <w:r w:rsidRPr="000C7E7E">
        <w:rPr>
          <w:noProof/>
          <w:lang w:eastAsia="es-CO"/>
        </w:rPr>
        <w:drawing>
          <wp:inline distT="0" distB="0" distL="0" distR="0" wp14:anchorId="335BFD1D" wp14:editId="6B0A1FA5">
            <wp:extent cx="5486400" cy="2638168"/>
            <wp:effectExtent l="19050" t="0" r="38100" b="1016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i/>
          <w:color w:val="000000" w:themeColor="text1"/>
          <w:sz w:val="24"/>
          <w:szCs w:val="24"/>
        </w:rPr>
      </w:pPr>
      <w:r>
        <w:rPr>
          <w:rFonts w:ascii="Times New Roman" w:eastAsia="Times New Roman" w:hAnsi="Times New Roman"/>
          <w:bCs/>
          <w:i/>
          <w:color w:val="000000" w:themeColor="text1"/>
          <w:sz w:val="24"/>
          <w:szCs w:val="24"/>
        </w:rPr>
        <w:t>Figura 9</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 xml:space="preserve"> Porcentaje del Nivel de Rendimiento Académico de los estudiantes de grado Cuarto B –Área de </w:t>
      </w:r>
      <w:r w:rsidRPr="000C7E7E">
        <w:rPr>
          <w:rFonts w:ascii="Times New Roman" w:eastAsia="Times New Roman" w:hAnsi="Times New Roman"/>
          <w:bCs/>
          <w:sz w:val="24"/>
          <w:szCs w:val="24"/>
        </w:rPr>
        <w:t>Lengua Castellana. En esta área se encontró que el 69% de los estudiantes corresponden a un nivel de rendimiento académico Básico, seguido del 14% que corresponde a un nivel Bajo, el 11% corresponde a un nivel Alto y en menor proporción el 6% al nivel Superior.</w:t>
      </w:r>
    </w:p>
    <w:p w:rsidR="008C3970" w:rsidRPr="000C7E7E" w:rsidRDefault="008C3970" w:rsidP="008C3970">
      <w:pPr>
        <w:widowControl w:val="0"/>
        <w:tabs>
          <w:tab w:val="left" w:pos="540"/>
        </w:tabs>
        <w:autoSpaceDE w:val="0"/>
        <w:autoSpaceDN w:val="0"/>
        <w:adjustRightInd w:val="0"/>
        <w:spacing w:after="0" w:line="360" w:lineRule="auto"/>
        <w:ind w:right="75"/>
        <w:rPr>
          <w:rFonts w:ascii="Times New Roman" w:eastAsia="Times New Roman" w:hAnsi="Times New Roman"/>
          <w:bCs/>
          <w:sz w:val="24"/>
          <w:szCs w:val="24"/>
        </w:rPr>
      </w:pPr>
    </w:p>
    <w:p w:rsidR="008C3970" w:rsidRPr="000C7E7E" w:rsidRDefault="008C3970" w:rsidP="008C3970">
      <w:pPr>
        <w:widowControl w:val="0"/>
        <w:tabs>
          <w:tab w:val="left" w:pos="540"/>
        </w:tabs>
        <w:autoSpaceDE w:val="0"/>
        <w:autoSpaceDN w:val="0"/>
        <w:adjustRightInd w:val="0"/>
        <w:spacing w:after="0" w:line="360" w:lineRule="auto"/>
        <w:ind w:right="75"/>
        <w:jc w:val="center"/>
        <w:rPr>
          <w:rFonts w:ascii="Times New Roman" w:eastAsia="Times New Roman" w:hAnsi="Times New Roman"/>
          <w:bCs/>
          <w:sz w:val="24"/>
          <w:szCs w:val="24"/>
        </w:rPr>
      </w:pPr>
      <w:r w:rsidRPr="000C7E7E">
        <w:rPr>
          <w:noProof/>
          <w:lang w:eastAsia="es-CO"/>
        </w:rPr>
        <w:lastRenderedPageBreak/>
        <w:drawing>
          <wp:inline distT="0" distB="0" distL="0" distR="0" wp14:anchorId="7E6CDC2C" wp14:editId="31477F18">
            <wp:extent cx="5486400" cy="2804984"/>
            <wp:effectExtent l="38100" t="0" r="57150" b="14605"/>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sz w:val="24"/>
          <w:szCs w:val="24"/>
        </w:rPr>
      </w:pPr>
      <w:r>
        <w:rPr>
          <w:rFonts w:ascii="Times New Roman" w:eastAsia="Times New Roman" w:hAnsi="Times New Roman"/>
          <w:bCs/>
          <w:i/>
          <w:color w:val="000000" w:themeColor="text1"/>
          <w:sz w:val="24"/>
          <w:szCs w:val="24"/>
        </w:rPr>
        <w:t>Figura 10</w:t>
      </w:r>
      <w:r w:rsidRPr="000C7E7E">
        <w:rPr>
          <w:rFonts w:ascii="Times New Roman" w:eastAsia="Times New Roman" w:hAnsi="Times New Roman"/>
          <w:bCs/>
          <w:color w:val="000000" w:themeColor="text1"/>
          <w:sz w:val="24"/>
          <w:szCs w:val="24"/>
        </w:rPr>
        <w:t xml:space="preserve">. Porcentaje del Nivel de Rendimiento Académico de los estudiantes de grado Cuarto B -Área de Matemáticas. </w:t>
      </w:r>
      <w:r w:rsidRPr="000C7E7E">
        <w:rPr>
          <w:rFonts w:ascii="Times New Roman" w:eastAsia="Times New Roman" w:hAnsi="Times New Roman"/>
          <w:bCs/>
          <w:sz w:val="24"/>
          <w:szCs w:val="24"/>
        </w:rPr>
        <w:t>En esta área se encontró que el 78% de los estudiantes corresponden a un nivel de rendimiento académico Básico, seguido del 17% que corresponde a un nivel Bajo, el 5% corresponde a un nivel Alto; en esta área ningún estudiante se encuentra en nivel Superior.</w:t>
      </w:r>
    </w:p>
    <w:p w:rsidR="008C3970" w:rsidRPr="000C7E7E" w:rsidRDefault="008C3970" w:rsidP="008C3970">
      <w:pPr>
        <w:widowControl w:val="0"/>
        <w:tabs>
          <w:tab w:val="left" w:pos="540"/>
        </w:tabs>
        <w:autoSpaceDE w:val="0"/>
        <w:autoSpaceDN w:val="0"/>
        <w:adjustRightInd w:val="0"/>
        <w:spacing w:after="0" w:line="360" w:lineRule="auto"/>
        <w:ind w:right="75"/>
        <w:jc w:val="center"/>
        <w:rPr>
          <w:rFonts w:ascii="Times New Roman" w:eastAsia="Times New Roman" w:hAnsi="Times New Roman"/>
          <w:bCs/>
          <w:i/>
          <w:color w:val="000000" w:themeColor="text1"/>
          <w:sz w:val="24"/>
          <w:szCs w:val="24"/>
        </w:rPr>
      </w:pPr>
      <w:r w:rsidRPr="000C7E7E">
        <w:rPr>
          <w:noProof/>
          <w:lang w:eastAsia="es-CO"/>
        </w:rPr>
        <w:drawing>
          <wp:inline distT="0" distB="0" distL="0" distR="0" wp14:anchorId="1EE37FFB" wp14:editId="18B185DF">
            <wp:extent cx="5372100" cy="2743200"/>
            <wp:effectExtent l="38100" t="0" r="57150" b="1905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C3970" w:rsidRPr="000C7E7E" w:rsidRDefault="008C3970" w:rsidP="008C3970">
      <w:pPr>
        <w:widowControl w:val="0"/>
        <w:tabs>
          <w:tab w:val="left" w:pos="540"/>
        </w:tabs>
        <w:autoSpaceDE w:val="0"/>
        <w:autoSpaceDN w:val="0"/>
        <w:adjustRightInd w:val="0"/>
        <w:spacing w:after="0" w:line="360" w:lineRule="auto"/>
        <w:ind w:right="75"/>
        <w:jc w:val="both"/>
        <w:rPr>
          <w:rFonts w:ascii="Times New Roman" w:eastAsia="Times New Roman" w:hAnsi="Times New Roman"/>
          <w:bCs/>
          <w:sz w:val="24"/>
          <w:szCs w:val="24"/>
        </w:rPr>
      </w:pPr>
      <w:r>
        <w:rPr>
          <w:rFonts w:ascii="Times New Roman" w:eastAsia="Times New Roman" w:hAnsi="Times New Roman"/>
          <w:bCs/>
          <w:i/>
          <w:color w:val="000000" w:themeColor="text1"/>
          <w:sz w:val="24"/>
          <w:szCs w:val="24"/>
        </w:rPr>
        <w:t>Figura 11</w:t>
      </w:r>
      <w:r w:rsidRPr="000C7E7E">
        <w:rPr>
          <w:rFonts w:ascii="Times New Roman" w:eastAsia="Times New Roman" w:hAnsi="Times New Roman"/>
          <w:bCs/>
          <w:i/>
          <w:color w:val="000000" w:themeColor="text1"/>
          <w:sz w:val="24"/>
          <w:szCs w:val="24"/>
        </w:rPr>
        <w:t xml:space="preserve">. </w:t>
      </w:r>
      <w:r w:rsidRPr="000C7E7E">
        <w:rPr>
          <w:rFonts w:ascii="Times New Roman" w:eastAsia="Times New Roman" w:hAnsi="Times New Roman"/>
          <w:bCs/>
          <w:color w:val="000000" w:themeColor="text1"/>
          <w:sz w:val="24"/>
          <w:szCs w:val="24"/>
        </w:rPr>
        <w:t xml:space="preserve">Porcentaje del Nivel de Rendimiento Académico de los estudiantes de grado Cuarto B -Área de Ciencias Sociales. </w:t>
      </w:r>
      <w:r w:rsidRPr="000C7E7E">
        <w:rPr>
          <w:rFonts w:ascii="Times New Roman" w:eastAsia="Times New Roman" w:hAnsi="Times New Roman"/>
          <w:bCs/>
          <w:sz w:val="24"/>
          <w:szCs w:val="24"/>
        </w:rPr>
        <w:t>En esta área se registra que el 58% de los estudiantes se encuentran en un nivel de rendimiento académico Básico, seguido del 22% de estudiantes en un nivel  Alto, el 14% en un nivel Bajo y el 6% en un nivel Superior.</w:t>
      </w:r>
    </w:p>
    <w:p w:rsidR="008C3970" w:rsidRPr="000C7E7E" w:rsidRDefault="008C3970" w:rsidP="008C3970">
      <w:pPr>
        <w:widowControl w:val="0"/>
        <w:tabs>
          <w:tab w:val="left" w:pos="540"/>
        </w:tabs>
        <w:autoSpaceDE w:val="0"/>
        <w:autoSpaceDN w:val="0"/>
        <w:adjustRightInd w:val="0"/>
        <w:spacing w:after="0" w:line="360" w:lineRule="auto"/>
        <w:ind w:right="75"/>
        <w:rPr>
          <w:rFonts w:ascii="Times New Roman" w:eastAsia="Times New Roman" w:hAnsi="Times New Roman"/>
          <w:bCs/>
          <w:sz w:val="24"/>
          <w:szCs w:val="24"/>
        </w:rPr>
      </w:pPr>
    </w:p>
    <w:p w:rsidR="008C3970" w:rsidRPr="000C7E7E" w:rsidRDefault="008C3970" w:rsidP="008C3970">
      <w:pPr>
        <w:widowControl w:val="0"/>
        <w:autoSpaceDE w:val="0"/>
        <w:autoSpaceDN w:val="0"/>
        <w:adjustRightInd w:val="0"/>
        <w:spacing w:after="0" w:line="360" w:lineRule="auto"/>
        <w:ind w:left="91" w:right="95" w:firstLine="617"/>
        <w:jc w:val="both"/>
        <w:rPr>
          <w:rFonts w:ascii="Times New Roman" w:eastAsia="Times New Roman" w:hAnsi="Times New Roman"/>
          <w:bCs/>
          <w:sz w:val="24"/>
          <w:szCs w:val="24"/>
        </w:rPr>
      </w:pPr>
      <w:r w:rsidRPr="000C7E7E">
        <w:rPr>
          <w:rFonts w:ascii="Times New Roman" w:eastAsia="Times New Roman" w:hAnsi="Times New Roman"/>
          <w:bCs/>
          <w:sz w:val="24"/>
          <w:szCs w:val="24"/>
        </w:rPr>
        <w:t xml:space="preserve">A continuación se presenta el Gráfico de Barras Agrupadas de Distribución de </w:t>
      </w:r>
      <w:r w:rsidRPr="000C7E7E">
        <w:rPr>
          <w:rFonts w:ascii="Times New Roman" w:eastAsia="Times New Roman" w:hAnsi="Times New Roman"/>
          <w:bCs/>
          <w:sz w:val="24"/>
          <w:szCs w:val="24"/>
        </w:rPr>
        <w:lastRenderedPageBreak/>
        <w:t>Frecuencias (Número de estudiantes) en cada uno de los diferentes Niveles de Rendimiento Académico: Bajo, Básico, Alto y Superior que se presentaron en las cuatro áreas de estudio: Ciencias Naturales,  Lengua Castellana, Matemáticas y Ciencias Sociales correspondientes al Grado Cuarto B.</w:t>
      </w:r>
    </w:p>
    <w:p w:rsidR="008C3970" w:rsidRPr="000C7E7E" w:rsidRDefault="008C3970" w:rsidP="008C3970">
      <w:pPr>
        <w:widowControl w:val="0"/>
        <w:tabs>
          <w:tab w:val="left" w:pos="540"/>
        </w:tabs>
        <w:autoSpaceDE w:val="0"/>
        <w:autoSpaceDN w:val="0"/>
        <w:adjustRightInd w:val="0"/>
        <w:spacing w:after="0" w:line="360" w:lineRule="auto"/>
        <w:ind w:right="75"/>
        <w:jc w:val="center"/>
        <w:rPr>
          <w:rFonts w:ascii="Times New Roman" w:eastAsia="Times New Roman" w:hAnsi="Times New Roman"/>
          <w:bCs/>
          <w:sz w:val="24"/>
          <w:szCs w:val="24"/>
        </w:rPr>
      </w:pPr>
      <w:r w:rsidRPr="000C7E7E">
        <w:rPr>
          <w:rFonts w:ascii="Times New Roman" w:hAnsi="Times New Roman"/>
          <w:noProof/>
          <w:sz w:val="24"/>
          <w:szCs w:val="24"/>
          <w:lang w:eastAsia="es-CO"/>
        </w:rPr>
        <w:drawing>
          <wp:inline distT="0" distB="0" distL="0" distR="0" wp14:anchorId="6D696CA3" wp14:editId="0079A500">
            <wp:extent cx="5939942" cy="3101645"/>
            <wp:effectExtent l="0" t="0" r="22860" b="2286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C3970" w:rsidRPr="000C7E7E" w:rsidRDefault="008C3970" w:rsidP="008C3970">
      <w:pPr>
        <w:spacing w:after="0" w:line="360" w:lineRule="auto"/>
        <w:jc w:val="both"/>
        <w:rPr>
          <w:rFonts w:ascii="Times New Roman" w:eastAsiaTheme="minorHAnsi" w:hAnsi="Times New Roman"/>
          <w:sz w:val="24"/>
          <w:szCs w:val="24"/>
        </w:rPr>
      </w:pPr>
      <w:r>
        <w:rPr>
          <w:rFonts w:ascii="Times New Roman" w:eastAsia="Times New Roman" w:hAnsi="Times New Roman"/>
          <w:bCs/>
          <w:i/>
          <w:sz w:val="24"/>
          <w:szCs w:val="24"/>
        </w:rPr>
        <w:t>Figura 12</w:t>
      </w:r>
      <w:r w:rsidRPr="000C7E7E">
        <w:rPr>
          <w:rFonts w:ascii="Times New Roman" w:eastAsia="Times New Roman" w:hAnsi="Times New Roman"/>
          <w:bCs/>
          <w:i/>
          <w:sz w:val="24"/>
          <w:szCs w:val="24"/>
        </w:rPr>
        <w:t>.</w:t>
      </w:r>
      <w:r w:rsidRPr="000C7E7E">
        <w:rPr>
          <w:rFonts w:ascii="Times New Roman" w:eastAsia="Times New Roman" w:hAnsi="Times New Roman"/>
          <w:bCs/>
          <w:sz w:val="24"/>
          <w:szCs w:val="24"/>
        </w:rPr>
        <w:t xml:space="preserve"> Número de estudiantes distribuidos en cada Nivel de Rendimiento Académico en las cuatro áreas de estudio correspondientes al grado Cuarto B. </w:t>
      </w:r>
      <w:r w:rsidRPr="000C7E7E">
        <w:rPr>
          <w:rFonts w:ascii="Times New Roman" w:eastAsiaTheme="minorHAnsi" w:hAnsi="Times New Roman"/>
          <w:sz w:val="24"/>
          <w:szCs w:val="24"/>
        </w:rPr>
        <w:t>La muestra está representada por 36 estudiantes (n=36).</w:t>
      </w:r>
    </w:p>
    <w:p w:rsidR="008C3970" w:rsidRPr="000C7E7E" w:rsidRDefault="008C3970" w:rsidP="008C3970">
      <w:pPr>
        <w:spacing w:after="0" w:line="360" w:lineRule="auto"/>
        <w:rPr>
          <w:rFonts w:ascii="Times New Roman" w:eastAsiaTheme="minorHAnsi" w:hAnsi="Times New Roman"/>
          <w:sz w:val="24"/>
          <w:szCs w:val="24"/>
        </w:rPr>
      </w:pPr>
    </w:p>
    <w:p w:rsidR="008C3970" w:rsidRPr="000C7E7E" w:rsidRDefault="008C3970" w:rsidP="008C3970">
      <w:pPr>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t>En el Área de Ciencias Naturales, (n=26) estudiantes están ubicados en un nivel de rendimiento académico Básico;  seguido de (n=5) en el nivel Bajo;  (n=3) están ubicados en el nivel Superior y finalmente (n=2) ubicados en el nivel de rendimiento académico Alto. En el área de Lengua Castellana, (n=25) de los estudiantes, están ubicados en el nivel Básico; seguido de (n=5) ubicados en el nivel Bajo;  (n=4) ubicados en el nivel de rendimiento académico Alto y en el nivel Superior se ubican (n=2) estudiantes. En el Área de Matemáticas, (n=28) estudiantes están en un nivel Básico; (n=6) ubicados en un nivel Bajo;  (n=2) estudiantes ubicados en un nivel Alto y ningún estudiante está ubicado en nivel de rendimiento académico Superior. En el área de Ciencias Sociales, (n=21) estudiantes están ubicados en el nivel Básico, seguido de (n= 8) ubicados en un nivel Alto; (n=5) estudiantes ubicados en un nivel Bajo y finalmente (n=2) ubicados en el nivel de rendimiento académico Superior.</w:t>
      </w:r>
    </w:p>
    <w:p w:rsidR="008C3970" w:rsidRPr="000C7E7E" w:rsidRDefault="008C3970" w:rsidP="008C3970">
      <w:pPr>
        <w:spacing w:after="0" w:line="360" w:lineRule="auto"/>
        <w:ind w:firstLine="708"/>
        <w:rPr>
          <w:rFonts w:ascii="Times New Roman" w:eastAsiaTheme="minorHAnsi" w:hAnsi="Times New Roman"/>
          <w:sz w:val="24"/>
          <w:szCs w:val="24"/>
        </w:rPr>
      </w:pPr>
    </w:p>
    <w:p w:rsidR="008C3970" w:rsidRPr="000C7E7E" w:rsidRDefault="008C3970" w:rsidP="008C3970">
      <w:pPr>
        <w:widowControl w:val="0"/>
        <w:autoSpaceDE w:val="0"/>
        <w:autoSpaceDN w:val="0"/>
        <w:adjustRightInd w:val="0"/>
        <w:spacing w:after="0" w:line="360" w:lineRule="auto"/>
        <w:ind w:left="91" w:right="95" w:firstLine="617"/>
        <w:jc w:val="both"/>
        <w:rPr>
          <w:rFonts w:ascii="Times New Roman" w:eastAsia="Times New Roman" w:hAnsi="Times New Roman"/>
          <w:bCs/>
          <w:sz w:val="24"/>
          <w:szCs w:val="24"/>
        </w:rPr>
      </w:pPr>
      <w:r w:rsidRPr="000C7E7E">
        <w:rPr>
          <w:rFonts w:ascii="Times New Roman" w:eastAsia="Times New Roman" w:hAnsi="Times New Roman"/>
          <w:bCs/>
          <w:sz w:val="24"/>
          <w:szCs w:val="24"/>
        </w:rPr>
        <w:lastRenderedPageBreak/>
        <w:t>Se observa un mayor número de estudiantes en el Nivel Básico en todas las áreas, seguido del Nivel Bajo en las áreas de Ciencias Naturales, Lengua Castellana y Matemáticas.  En el caso del área de Sociales está seguido del Nivel Alto, asignatura en la cual hay un mayor número de estudiantes en este nivel. Es de notar entre todas las áreas que no existe ningún estudiante en el Nivel Superior en el área de Matemáticas.</w:t>
      </w:r>
    </w:p>
    <w:p w:rsidR="008C3970" w:rsidRPr="000C7E7E" w:rsidRDefault="008C3970" w:rsidP="008C3970">
      <w:pPr>
        <w:spacing w:after="0" w:line="360" w:lineRule="auto"/>
        <w:rPr>
          <w:rFonts w:ascii="Times New Roman" w:eastAsia="Times New Roman" w:hAnsi="Times New Roman"/>
          <w:bCs/>
          <w:sz w:val="24"/>
          <w:szCs w:val="24"/>
        </w:rPr>
      </w:pPr>
    </w:p>
    <w:p w:rsidR="008C3970" w:rsidRPr="000C7E7E" w:rsidRDefault="008C3970" w:rsidP="008C3970">
      <w:pPr>
        <w:autoSpaceDE w:val="0"/>
        <w:autoSpaceDN w:val="0"/>
        <w:adjustRightInd w:val="0"/>
        <w:spacing w:after="0" w:line="360" w:lineRule="auto"/>
        <w:jc w:val="both"/>
        <w:rPr>
          <w:rFonts w:ascii="Times New Roman" w:eastAsiaTheme="minorHAnsi" w:hAnsi="Times New Roman"/>
          <w:b/>
          <w:sz w:val="24"/>
          <w:szCs w:val="24"/>
        </w:rPr>
      </w:pPr>
      <w:r w:rsidRPr="000C7E7E">
        <w:rPr>
          <w:rFonts w:ascii="Times New Roman" w:eastAsiaTheme="minorHAnsi" w:hAnsi="Times New Roman"/>
          <w:b/>
          <w:sz w:val="24"/>
          <w:szCs w:val="24"/>
        </w:rPr>
        <w:t>Relación entre Estilo de Enseñanza y Rendimiento académico</w:t>
      </w:r>
    </w:p>
    <w:p w:rsidR="008C3970" w:rsidRPr="000C7E7E"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t xml:space="preserve">Se realiza un Análisis Exploratorio y Descriptivo de las variables: Estilo de enseñanza de mayor preferencia empleados por los docentes (Abierto, Formal y Funcional) de la </w:t>
      </w:r>
      <w:r w:rsidRPr="000C7E7E">
        <w:rPr>
          <w:rFonts w:ascii="Times New Roman" w:eastAsia="Times New Roman" w:hAnsi="Times New Roman"/>
          <w:bCs/>
          <w:sz w:val="24"/>
          <w:szCs w:val="24"/>
        </w:rPr>
        <w:t>I.E.S.R</w:t>
      </w:r>
      <w:r w:rsidRPr="000C7E7E">
        <w:rPr>
          <w:rFonts w:ascii="Times New Roman" w:eastAsiaTheme="minorHAnsi" w:hAnsi="Times New Roman"/>
          <w:sz w:val="24"/>
          <w:szCs w:val="24"/>
        </w:rPr>
        <w:t xml:space="preserve"> y las puntuaciones del Rendimiento académico de los estudiantes del grado Cuarto.</w:t>
      </w:r>
    </w:p>
    <w:p w:rsidR="008C3970" w:rsidRPr="000C7E7E" w:rsidRDefault="008C3970" w:rsidP="008C3970">
      <w:pPr>
        <w:autoSpaceDE w:val="0"/>
        <w:autoSpaceDN w:val="0"/>
        <w:adjustRightInd w:val="0"/>
        <w:spacing w:after="0" w:line="360" w:lineRule="auto"/>
        <w:ind w:firstLine="708"/>
        <w:jc w:val="both"/>
        <w:rPr>
          <w:rFonts w:ascii="Times New Roman" w:eastAsiaTheme="minorHAnsi" w:hAnsi="Times New Roman"/>
          <w:b/>
          <w:sz w:val="24"/>
          <w:szCs w:val="24"/>
        </w:rPr>
      </w:pPr>
    </w:p>
    <w:p w:rsidR="008C3970"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t>En la Tabla 5, se muestran los datos estadísticos descriptivos: media, máximo, mínimo y varianza de las calificaciones obtenidas en el grado cuarto para cada una de las áreas asociadas al Estilo de Enseñanza identificado en cada uno de los docentes de quienes las imparten.</w:t>
      </w:r>
    </w:p>
    <w:p w:rsidR="008C3970"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p>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r w:rsidRPr="000C7E7E">
        <w:rPr>
          <w:rFonts w:ascii="Times New Roman" w:eastAsiaTheme="minorHAnsi" w:hAnsi="Times New Roman"/>
          <w:sz w:val="24"/>
          <w:szCs w:val="24"/>
        </w:rPr>
        <w:t>Tabla 5</w:t>
      </w:r>
    </w:p>
    <w:p w:rsidR="008C3970" w:rsidRPr="000C7E7E" w:rsidRDefault="008C3970" w:rsidP="008C3970">
      <w:pPr>
        <w:autoSpaceDE w:val="0"/>
        <w:autoSpaceDN w:val="0"/>
        <w:adjustRightInd w:val="0"/>
        <w:spacing w:after="0" w:line="360" w:lineRule="auto"/>
        <w:rPr>
          <w:rFonts w:ascii="Times New Roman" w:eastAsiaTheme="minorHAnsi" w:hAnsi="Times New Roman"/>
          <w:i/>
          <w:sz w:val="24"/>
          <w:szCs w:val="24"/>
        </w:rPr>
      </w:pPr>
      <w:r w:rsidRPr="000C7E7E">
        <w:rPr>
          <w:rFonts w:ascii="Times New Roman" w:eastAsiaTheme="minorHAnsi" w:hAnsi="Times New Roman"/>
          <w:i/>
          <w:sz w:val="24"/>
          <w:szCs w:val="24"/>
        </w:rPr>
        <w:t xml:space="preserve">Descriptivos por Área de estudio y Estilo </w:t>
      </w:r>
    </w:p>
    <w:tbl>
      <w:tblPr>
        <w:tblW w:w="78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2"/>
        <w:gridCol w:w="1044"/>
        <w:gridCol w:w="90"/>
        <w:gridCol w:w="1349"/>
        <w:gridCol w:w="210"/>
        <w:gridCol w:w="1011"/>
        <w:gridCol w:w="1010"/>
        <w:gridCol w:w="1011"/>
        <w:gridCol w:w="1011"/>
        <w:gridCol w:w="1011"/>
      </w:tblGrid>
      <w:tr w:rsidR="008C3970" w:rsidRPr="000C7E7E" w:rsidTr="00E57C1F">
        <w:trPr>
          <w:cantSplit/>
          <w:tblHeader/>
          <w:jc w:val="center"/>
        </w:trPr>
        <w:tc>
          <w:tcPr>
            <w:tcW w:w="2835" w:type="dxa"/>
            <w:gridSpan w:val="5"/>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360" w:lineRule="auto"/>
              <w:rPr>
                <w:rFonts w:ascii="Arial" w:eastAsiaTheme="minorHAnsi" w:hAnsi="Arial" w:cs="Arial"/>
                <w:b/>
                <w:sz w:val="20"/>
                <w:szCs w:val="20"/>
              </w:rPr>
            </w:pPr>
            <w:r w:rsidRPr="000C7E7E">
              <w:rPr>
                <w:rFonts w:ascii="Arial" w:eastAsiaTheme="minorHAnsi" w:hAnsi="Arial" w:cs="Arial"/>
                <w:b/>
                <w:sz w:val="20"/>
                <w:szCs w:val="20"/>
              </w:rPr>
              <w:t xml:space="preserve">  Estilo           Materia </w:t>
            </w:r>
          </w:p>
        </w:tc>
        <w:tc>
          <w:tcPr>
            <w:tcW w:w="1011" w:type="dxa"/>
            <w:tcBorders>
              <w:top w:val="single" w:sz="16" w:space="0" w:color="000000"/>
              <w:left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b/>
                <w:color w:val="000000"/>
                <w:sz w:val="20"/>
                <w:szCs w:val="20"/>
              </w:rPr>
            </w:pPr>
            <w:r w:rsidRPr="000C7E7E">
              <w:rPr>
                <w:rFonts w:ascii="Arial" w:eastAsiaTheme="minorHAnsi" w:hAnsi="Arial" w:cs="Arial"/>
                <w:b/>
                <w:color w:val="000000"/>
                <w:sz w:val="20"/>
                <w:szCs w:val="20"/>
              </w:rPr>
              <w:t>Media</w:t>
            </w:r>
          </w:p>
        </w:tc>
        <w:tc>
          <w:tcPr>
            <w:tcW w:w="1010" w:type="dxa"/>
            <w:tcBorders>
              <w:top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b/>
                <w:color w:val="000000"/>
                <w:sz w:val="20"/>
                <w:szCs w:val="20"/>
              </w:rPr>
            </w:pPr>
            <w:r w:rsidRPr="000C7E7E">
              <w:rPr>
                <w:rFonts w:ascii="Arial" w:eastAsiaTheme="minorHAnsi" w:hAnsi="Arial" w:cs="Arial"/>
                <w:b/>
                <w:color w:val="000000"/>
                <w:sz w:val="20"/>
                <w:szCs w:val="20"/>
              </w:rPr>
              <w:t>Máximo</w:t>
            </w:r>
          </w:p>
        </w:tc>
        <w:tc>
          <w:tcPr>
            <w:tcW w:w="1011" w:type="dxa"/>
            <w:tcBorders>
              <w:top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b/>
                <w:color w:val="000000"/>
                <w:sz w:val="20"/>
                <w:szCs w:val="20"/>
              </w:rPr>
            </w:pPr>
            <w:r w:rsidRPr="000C7E7E">
              <w:rPr>
                <w:rFonts w:ascii="Arial" w:eastAsiaTheme="minorHAnsi" w:hAnsi="Arial" w:cs="Arial"/>
                <w:b/>
                <w:color w:val="000000"/>
                <w:sz w:val="20"/>
                <w:szCs w:val="20"/>
              </w:rPr>
              <w:t>Mínimo</w:t>
            </w:r>
          </w:p>
        </w:tc>
        <w:tc>
          <w:tcPr>
            <w:tcW w:w="1011" w:type="dxa"/>
            <w:tcBorders>
              <w:top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b/>
                <w:color w:val="000000"/>
                <w:sz w:val="20"/>
                <w:szCs w:val="20"/>
              </w:rPr>
            </w:pPr>
            <w:r w:rsidRPr="000C7E7E">
              <w:rPr>
                <w:rFonts w:ascii="Arial" w:eastAsiaTheme="minorHAnsi" w:hAnsi="Arial" w:cs="Arial"/>
                <w:b/>
                <w:color w:val="000000"/>
                <w:sz w:val="20"/>
                <w:szCs w:val="20"/>
              </w:rPr>
              <w:t>Varianza</w:t>
            </w:r>
          </w:p>
        </w:tc>
        <w:tc>
          <w:tcPr>
            <w:tcW w:w="1011" w:type="dxa"/>
            <w:tcBorders>
              <w:top w:val="single" w:sz="16" w:space="0" w:color="000000"/>
              <w:bottom w:val="single" w:sz="16" w:space="0" w:color="000000"/>
              <w:right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b/>
                <w:color w:val="000000"/>
                <w:sz w:val="20"/>
                <w:szCs w:val="20"/>
              </w:rPr>
            </w:pPr>
            <w:r w:rsidRPr="000C7E7E">
              <w:rPr>
                <w:rFonts w:ascii="Arial" w:eastAsiaTheme="minorHAnsi" w:hAnsi="Arial" w:cs="Arial"/>
                <w:b/>
                <w:color w:val="000000"/>
                <w:sz w:val="20"/>
                <w:szCs w:val="20"/>
              </w:rPr>
              <w:t>N total</w:t>
            </w:r>
          </w:p>
        </w:tc>
      </w:tr>
      <w:tr w:rsidR="008C3970" w:rsidRPr="000C7E7E" w:rsidTr="00E57C1F">
        <w:trPr>
          <w:cantSplit/>
          <w:tblHeader/>
          <w:jc w:val="center"/>
        </w:trPr>
        <w:tc>
          <w:tcPr>
            <w:tcW w:w="142" w:type="dxa"/>
            <w:vMerge w:val="restart"/>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ind w:right="117"/>
              <w:rPr>
                <w:rFonts w:ascii="Arial" w:eastAsiaTheme="minorHAnsi" w:hAnsi="Arial" w:cs="Arial"/>
                <w:color w:val="000000"/>
                <w:sz w:val="18"/>
                <w:szCs w:val="18"/>
              </w:rPr>
            </w:pPr>
          </w:p>
        </w:tc>
        <w:tc>
          <w:tcPr>
            <w:tcW w:w="1044" w:type="dxa"/>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Abierto</w:t>
            </w:r>
          </w:p>
        </w:tc>
        <w:tc>
          <w:tcPr>
            <w:tcW w:w="90" w:type="dxa"/>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p>
        </w:tc>
        <w:tc>
          <w:tcPr>
            <w:tcW w:w="1349" w:type="dxa"/>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L. Castellana</w:t>
            </w:r>
          </w:p>
        </w:tc>
        <w:tc>
          <w:tcPr>
            <w:tcW w:w="210"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p>
        </w:tc>
        <w:tc>
          <w:tcPr>
            <w:tcW w:w="1011"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3,42</w:t>
            </w:r>
          </w:p>
        </w:tc>
        <w:tc>
          <w:tcPr>
            <w:tcW w:w="1010"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4,60</w:t>
            </w:r>
          </w:p>
        </w:tc>
        <w:tc>
          <w:tcPr>
            <w:tcW w:w="1011"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2,00</w:t>
            </w:r>
          </w:p>
        </w:tc>
        <w:tc>
          <w:tcPr>
            <w:tcW w:w="1011"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,27</w:t>
            </w:r>
          </w:p>
        </w:tc>
        <w:tc>
          <w:tcPr>
            <w:tcW w:w="1011"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73</w:t>
            </w:r>
          </w:p>
        </w:tc>
      </w:tr>
      <w:tr w:rsidR="008C3970" w:rsidRPr="000C7E7E" w:rsidTr="00E57C1F">
        <w:trPr>
          <w:cantSplit/>
          <w:tblHeader/>
          <w:jc w:val="center"/>
        </w:trPr>
        <w:tc>
          <w:tcPr>
            <w:tcW w:w="142"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rPr>
                <w:rFonts w:ascii="Arial" w:eastAsiaTheme="minorHAnsi" w:hAnsi="Arial" w:cs="Arial"/>
                <w:color w:val="000000"/>
                <w:sz w:val="18"/>
                <w:szCs w:val="18"/>
              </w:rPr>
            </w:pPr>
          </w:p>
        </w:tc>
        <w:tc>
          <w:tcPr>
            <w:tcW w:w="1044" w:type="dxa"/>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Formal</w:t>
            </w:r>
          </w:p>
        </w:tc>
        <w:tc>
          <w:tcPr>
            <w:tcW w:w="90" w:type="dxa"/>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360" w:lineRule="auto"/>
              <w:ind w:right="60"/>
              <w:rPr>
                <w:rFonts w:ascii="Arial" w:eastAsiaTheme="minorHAnsi" w:hAnsi="Arial" w:cs="Arial"/>
                <w:color w:val="000000"/>
                <w:sz w:val="20"/>
                <w:szCs w:val="20"/>
              </w:rPr>
            </w:pPr>
          </w:p>
        </w:tc>
        <w:tc>
          <w:tcPr>
            <w:tcW w:w="1349" w:type="dxa"/>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Matemáticas</w:t>
            </w:r>
          </w:p>
        </w:tc>
        <w:tc>
          <w:tcPr>
            <w:tcW w:w="210"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p>
        </w:tc>
        <w:tc>
          <w:tcPr>
            <w:tcW w:w="1011"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3,45</w:t>
            </w:r>
          </w:p>
        </w:tc>
        <w:tc>
          <w:tcPr>
            <w:tcW w:w="1010"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4,70</w:t>
            </w:r>
          </w:p>
        </w:tc>
        <w:tc>
          <w:tcPr>
            <w:tcW w:w="1011"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1,30</w:t>
            </w:r>
          </w:p>
        </w:tc>
        <w:tc>
          <w:tcPr>
            <w:tcW w:w="1011"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,37</w:t>
            </w:r>
          </w:p>
        </w:tc>
        <w:tc>
          <w:tcPr>
            <w:tcW w:w="1011"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73</w:t>
            </w:r>
          </w:p>
        </w:tc>
      </w:tr>
      <w:tr w:rsidR="008C3970" w:rsidRPr="000C7E7E" w:rsidTr="00E57C1F">
        <w:trPr>
          <w:cantSplit/>
          <w:tblHeader/>
          <w:jc w:val="center"/>
        </w:trPr>
        <w:tc>
          <w:tcPr>
            <w:tcW w:w="142"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rPr>
                <w:rFonts w:ascii="Arial" w:eastAsiaTheme="minorHAnsi" w:hAnsi="Arial" w:cs="Arial"/>
                <w:color w:val="000000"/>
                <w:sz w:val="18"/>
                <w:szCs w:val="18"/>
              </w:rPr>
            </w:pPr>
          </w:p>
        </w:tc>
        <w:tc>
          <w:tcPr>
            <w:tcW w:w="1044" w:type="dxa"/>
            <w:vMerge w:val="restart"/>
            <w:tcBorders>
              <w:top w:val="nil"/>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Funcional</w:t>
            </w:r>
          </w:p>
        </w:tc>
        <w:tc>
          <w:tcPr>
            <w:tcW w:w="90" w:type="dxa"/>
            <w:vMerge w:val="restart"/>
            <w:tcBorders>
              <w:top w:val="nil"/>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p>
        </w:tc>
        <w:tc>
          <w:tcPr>
            <w:tcW w:w="1349" w:type="dxa"/>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Naturales</w:t>
            </w:r>
          </w:p>
        </w:tc>
        <w:tc>
          <w:tcPr>
            <w:tcW w:w="210"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p>
        </w:tc>
        <w:tc>
          <w:tcPr>
            <w:tcW w:w="1011"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3,39</w:t>
            </w:r>
          </w:p>
        </w:tc>
        <w:tc>
          <w:tcPr>
            <w:tcW w:w="1010"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4,80</w:t>
            </w:r>
          </w:p>
        </w:tc>
        <w:tc>
          <w:tcPr>
            <w:tcW w:w="1011"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1,80</w:t>
            </w:r>
          </w:p>
        </w:tc>
        <w:tc>
          <w:tcPr>
            <w:tcW w:w="1011" w:type="dxa"/>
            <w:tcBorders>
              <w:top w:val="nil"/>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,32</w:t>
            </w:r>
          </w:p>
        </w:tc>
        <w:tc>
          <w:tcPr>
            <w:tcW w:w="1011"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73</w:t>
            </w:r>
          </w:p>
        </w:tc>
      </w:tr>
      <w:tr w:rsidR="008C3970" w:rsidRPr="000C7E7E" w:rsidTr="00E57C1F">
        <w:trPr>
          <w:cantSplit/>
          <w:jc w:val="center"/>
        </w:trPr>
        <w:tc>
          <w:tcPr>
            <w:tcW w:w="142"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rPr>
                <w:rFonts w:ascii="Arial" w:eastAsiaTheme="minorHAnsi" w:hAnsi="Arial" w:cs="Arial"/>
                <w:sz w:val="24"/>
                <w:szCs w:val="24"/>
              </w:rPr>
            </w:pPr>
          </w:p>
        </w:tc>
        <w:tc>
          <w:tcPr>
            <w:tcW w:w="1044" w:type="dxa"/>
            <w:vMerge/>
            <w:tcBorders>
              <w:top w:val="nil"/>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rPr>
                <w:rFonts w:ascii="Arial" w:eastAsiaTheme="minorHAnsi" w:hAnsi="Arial" w:cs="Arial"/>
                <w:sz w:val="20"/>
                <w:szCs w:val="20"/>
              </w:rPr>
            </w:pPr>
          </w:p>
        </w:tc>
        <w:tc>
          <w:tcPr>
            <w:tcW w:w="90" w:type="dxa"/>
            <w:vMerge/>
            <w:tcBorders>
              <w:top w:val="nil"/>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rPr>
                <w:rFonts w:ascii="Arial" w:eastAsiaTheme="minorHAnsi" w:hAnsi="Arial" w:cs="Arial"/>
                <w:sz w:val="20"/>
                <w:szCs w:val="20"/>
              </w:rPr>
            </w:pPr>
          </w:p>
        </w:tc>
        <w:tc>
          <w:tcPr>
            <w:tcW w:w="1349" w:type="dxa"/>
            <w:tcBorders>
              <w:top w:val="nil"/>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Sociales</w:t>
            </w:r>
          </w:p>
        </w:tc>
        <w:tc>
          <w:tcPr>
            <w:tcW w:w="210" w:type="dxa"/>
            <w:tcBorders>
              <w:top w:val="nil"/>
              <w:left w:val="nil"/>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1" w:right="60"/>
              <w:rPr>
                <w:rFonts w:ascii="Arial" w:eastAsiaTheme="minorHAnsi" w:hAnsi="Arial" w:cs="Arial"/>
                <w:color w:val="000000"/>
                <w:sz w:val="20"/>
                <w:szCs w:val="20"/>
              </w:rPr>
            </w:pPr>
          </w:p>
        </w:tc>
        <w:tc>
          <w:tcPr>
            <w:tcW w:w="1011" w:type="dxa"/>
            <w:tcBorders>
              <w:top w:val="nil"/>
              <w:left w:val="single" w:sz="16" w:space="0" w:color="000000"/>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3,48</w:t>
            </w:r>
          </w:p>
        </w:tc>
        <w:tc>
          <w:tcPr>
            <w:tcW w:w="1010"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4,50</w:t>
            </w:r>
          </w:p>
        </w:tc>
        <w:tc>
          <w:tcPr>
            <w:tcW w:w="1011"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1,50</w:t>
            </w:r>
          </w:p>
        </w:tc>
        <w:tc>
          <w:tcPr>
            <w:tcW w:w="1011"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,36</w:t>
            </w:r>
          </w:p>
        </w:tc>
        <w:tc>
          <w:tcPr>
            <w:tcW w:w="1011" w:type="dxa"/>
            <w:tcBorders>
              <w:top w:val="nil"/>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73</w:t>
            </w:r>
          </w:p>
        </w:tc>
      </w:tr>
    </w:tbl>
    <w:p w:rsidR="008C3970" w:rsidRPr="000C7E7E" w:rsidRDefault="008C3970" w:rsidP="008C3970">
      <w:pPr>
        <w:spacing w:after="0" w:line="360" w:lineRule="auto"/>
        <w:ind w:firstLine="708"/>
        <w:jc w:val="both"/>
        <w:rPr>
          <w:rFonts w:ascii="Times New Roman" w:hAnsi="Times New Roman"/>
          <w:sz w:val="24"/>
          <w:szCs w:val="24"/>
        </w:rPr>
      </w:pPr>
      <w:r w:rsidRPr="000C7E7E">
        <w:rPr>
          <w:rFonts w:ascii="Times New Roman" w:hAnsi="Times New Roman"/>
          <w:sz w:val="24"/>
          <w:szCs w:val="24"/>
        </w:rPr>
        <w:t>En la Tabla 5, se puede observar que los promedios más altos se encuentran en las áreas de Matemáticas y Ciencias Sociales, notándose que tienen estudiantes de un nivel de rendimiento académico Superior (nota máxima)  y estudiantes en un nivel de rendimiento académico Bajo (nota mínima). En estas mismas áreas se hallan las varianzas  más altas en comparación de las Áreas de Lengua castellana y Ciencias Naturales, lo cual indica que las calificaciones no se dan de manera homogénea.</w:t>
      </w:r>
    </w:p>
    <w:p w:rsidR="008C3970" w:rsidRPr="000C7E7E" w:rsidRDefault="008C3970" w:rsidP="008C3970">
      <w:pPr>
        <w:spacing w:after="0" w:line="360" w:lineRule="auto"/>
        <w:ind w:firstLine="708"/>
        <w:jc w:val="both"/>
        <w:rPr>
          <w:rFonts w:ascii="Times New Roman" w:hAnsi="Times New Roman"/>
          <w:sz w:val="24"/>
          <w:szCs w:val="24"/>
        </w:rPr>
      </w:pPr>
    </w:p>
    <w:p w:rsidR="008C3970"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lastRenderedPageBreak/>
        <w:t>A continuación, se presentan la media y desviación típica de las calificaciones, de acuerdo al Estilo de enseñanza obtenido y a lo que sucede con cada curso de manera comparativa.</w:t>
      </w:r>
    </w:p>
    <w:p w:rsidR="008C3970" w:rsidRPr="000C7E7E"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p>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r w:rsidRPr="000C7E7E">
        <w:rPr>
          <w:rFonts w:ascii="Times New Roman" w:eastAsiaTheme="minorHAnsi" w:hAnsi="Times New Roman"/>
          <w:sz w:val="24"/>
          <w:szCs w:val="24"/>
        </w:rPr>
        <w:t>Tabla 6.</w:t>
      </w:r>
    </w:p>
    <w:p w:rsidR="008C3970" w:rsidRPr="000C7E7E" w:rsidRDefault="008C3970" w:rsidP="008C3970">
      <w:pPr>
        <w:autoSpaceDE w:val="0"/>
        <w:autoSpaceDN w:val="0"/>
        <w:adjustRightInd w:val="0"/>
        <w:spacing w:after="0" w:line="360" w:lineRule="auto"/>
        <w:rPr>
          <w:rFonts w:ascii="Times New Roman" w:eastAsiaTheme="minorHAnsi" w:hAnsi="Times New Roman"/>
          <w:i/>
          <w:sz w:val="24"/>
          <w:szCs w:val="24"/>
        </w:rPr>
      </w:pPr>
      <w:r w:rsidRPr="000C7E7E">
        <w:rPr>
          <w:rFonts w:ascii="Times New Roman" w:eastAsiaTheme="minorHAnsi" w:hAnsi="Times New Roman"/>
          <w:i/>
          <w:sz w:val="24"/>
          <w:szCs w:val="24"/>
        </w:rPr>
        <w:t xml:space="preserve"> Comparación por Estilo y Rendimiento entre los cursos A y B del grado Cuarto</w:t>
      </w:r>
    </w:p>
    <w:tbl>
      <w:tblPr>
        <w:tblW w:w="817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27"/>
        <w:gridCol w:w="1156"/>
        <w:gridCol w:w="1313"/>
        <w:gridCol w:w="1134"/>
        <w:gridCol w:w="1134"/>
        <w:gridCol w:w="709"/>
      </w:tblGrid>
      <w:tr w:rsidR="008C3970" w:rsidRPr="000C7E7E" w:rsidTr="00E57C1F">
        <w:trPr>
          <w:cantSplit/>
          <w:trHeight w:val="264"/>
          <w:tblHeader/>
          <w:jc w:val="center"/>
        </w:trPr>
        <w:tc>
          <w:tcPr>
            <w:tcW w:w="5196" w:type="dxa"/>
            <w:gridSpan w:val="3"/>
            <w:vMerge w:val="restart"/>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rPr>
                <w:rFonts w:ascii="Arial" w:eastAsiaTheme="minorHAnsi" w:hAnsi="Arial" w:cs="Arial"/>
                <w:b/>
                <w:sz w:val="24"/>
                <w:szCs w:val="24"/>
              </w:rPr>
            </w:pPr>
            <w:r w:rsidRPr="000C7E7E">
              <w:rPr>
                <w:rFonts w:ascii="Arial" w:eastAsiaTheme="minorHAnsi" w:hAnsi="Arial" w:cs="Arial"/>
                <w:b/>
                <w:color w:val="000000"/>
                <w:sz w:val="18"/>
                <w:szCs w:val="18"/>
              </w:rPr>
              <w:t xml:space="preserve">                                                        Estilo             Curso</w:t>
            </w:r>
          </w:p>
        </w:tc>
        <w:tc>
          <w:tcPr>
            <w:tcW w:w="2977" w:type="dxa"/>
            <w:gridSpan w:val="3"/>
            <w:tcBorders>
              <w:top w:val="single" w:sz="16" w:space="0" w:color="000000"/>
              <w:left w:val="single" w:sz="16" w:space="0" w:color="000000"/>
              <w:right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b/>
                <w:color w:val="000000"/>
                <w:sz w:val="18"/>
                <w:szCs w:val="18"/>
              </w:rPr>
            </w:pPr>
            <w:r w:rsidRPr="000C7E7E">
              <w:rPr>
                <w:rFonts w:ascii="Arial" w:eastAsiaTheme="minorHAnsi" w:hAnsi="Arial" w:cs="Arial"/>
                <w:b/>
                <w:color w:val="000000"/>
                <w:sz w:val="18"/>
                <w:szCs w:val="18"/>
              </w:rPr>
              <w:t>Notas</w:t>
            </w:r>
          </w:p>
        </w:tc>
      </w:tr>
      <w:tr w:rsidR="008C3970" w:rsidRPr="000C7E7E" w:rsidTr="00E57C1F">
        <w:trPr>
          <w:cantSplit/>
          <w:trHeight w:val="121"/>
          <w:tblHeader/>
          <w:jc w:val="center"/>
        </w:trPr>
        <w:tc>
          <w:tcPr>
            <w:tcW w:w="5196" w:type="dxa"/>
            <w:gridSpan w:val="3"/>
            <w:vMerge/>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rPr>
                <w:rFonts w:ascii="Arial" w:eastAsiaTheme="minorHAnsi" w:hAnsi="Arial" w:cs="Arial"/>
                <w:color w:val="000000"/>
                <w:sz w:val="18"/>
                <w:szCs w:val="18"/>
              </w:rPr>
            </w:pPr>
          </w:p>
        </w:tc>
        <w:tc>
          <w:tcPr>
            <w:tcW w:w="1134" w:type="dxa"/>
            <w:tcBorders>
              <w:left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b/>
                <w:color w:val="000000"/>
                <w:sz w:val="18"/>
                <w:szCs w:val="18"/>
              </w:rPr>
            </w:pPr>
            <w:r w:rsidRPr="000C7E7E">
              <w:rPr>
                <w:rFonts w:ascii="Arial" w:eastAsiaTheme="minorHAnsi" w:hAnsi="Arial" w:cs="Arial"/>
                <w:b/>
                <w:color w:val="000000"/>
                <w:sz w:val="18"/>
                <w:szCs w:val="18"/>
              </w:rPr>
              <w:t>Media</w:t>
            </w:r>
          </w:p>
        </w:tc>
        <w:tc>
          <w:tcPr>
            <w:tcW w:w="1134" w:type="dxa"/>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b/>
                <w:color w:val="000000"/>
                <w:sz w:val="18"/>
                <w:szCs w:val="18"/>
              </w:rPr>
            </w:pPr>
            <w:r w:rsidRPr="000C7E7E">
              <w:rPr>
                <w:rFonts w:ascii="Arial" w:eastAsiaTheme="minorHAnsi" w:hAnsi="Arial" w:cs="Arial"/>
                <w:b/>
                <w:color w:val="000000"/>
                <w:sz w:val="18"/>
                <w:szCs w:val="18"/>
              </w:rPr>
              <w:t>D.T</w:t>
            </w:r>
          </w:p>
        </w:tc>
        <w:tc>
          <w:tcPr>
            <w:tcW w:w="709" w:type="dxa"/>
            <w:tcBorders>
              <w:bottom w:val="single" w:sz="16" w:space="0" w:color="000000"/>
              <w:right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jc w:val="center"/>
              <w:rPr>
                <w:rFonts w:ascii="Arial" w:eastAsiaTheme="minorHAnsi" w:hAnsi="Arial" w:cs="Arial"/>
                <w:b/>
                <w:color w:val="000000"/>
                <w:sz w:val="18"/>
                <w:szCs w:val="18"/>
              </w:rPr>
            </w:pPr>
            <w:r w:rsidRPr="000C7E7E">
              <w:rPr>
                <w:rFonts w:ascii="Arial" w:eastAsiaTheme="minorHAnsi" w:hAnsi="Arial" w:cs="Arial"/>
                <w:b/>
                <w:color w:val="000000"/>
                <w:sz w:val="18"/>
                <w:szCs w:val="18"/>
              </w:rPr>
              <w:t>N</w:t>
            </w:r>
          </w:p>
        </w:tc>
      </w:tr>
      <w:tr w:rsidR="008C3970" w:rsidRPr="000C7E7E" w:rsidTr="00E57C1F">
        <w:trPr>
          <w:cantSplit/>
          <w:trHeight w:val="264"/>
          <w:tblHeader/>
          <w:jc w:val="center"/>
        </w:trPr>
        <w:tc>
          <w:tcPr>
            <w:tcW w:w="2727" w:type="dxa"/>
            <w:vMerge w:val="restart"/>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ind w:right="60"/>
              <w:rPr>
                <w:rFonts w:ascii="Arial" w:eastAsiaTheme="minorHAnsi" w:hAnsi="Arial" w:cs="Arial"/>
                <w:b/>
                <w:color w:val="000000"/>
                <w:sz w:val="18"/>
                <w:szCs w:val="18"/>
              </w:rPr>
            </w:pPr>
          </w:p>
        </w:tc>
        <w:tc>
          <w:tcPr>
            <w:tcW w:w="1156" w:type="dxa"/>
            <w:vMerge w:val="restart"/>
            <w:tcBorders>
              <w:top w:val="single" w:sz="16" w:space="0" w:color="000000"/>
              <w:left w:val="nil"/>
              <w:bottom w:val="nil"/>
              <w:right w:val="nil"/>
            </w:tcBorders>
            <w:shd w:val="clear" w:color="auto" w:fill="FFFFFF"/>
          </w:tcPr>
          <w:p w:rsidR="008C3970" w:rsidRPr="000C7E7E" w:rsidRDefault="008C3970" w:rsidP="008C3970">
            <w:pPr>
              <w:autoSpaceDE w:val="0"/>
              <w:autoSpaceDN w:val="0"/>
              <w:adjustRightInd w:val="0"/>
              <w:spacing w:after="0" w:line="240" w:lineRule="auto"/>
              <w:ind w:right="60"/>
              <w:rPr>
                <w:rFonts w:ascii="Arial" w:eastAsiaTheme="minorHAnsi" w:hAnsi="Arial" w:cs="Arial"/>
                <w:b/>
                <w:i/>
                <w:color w:val="000000"/>
                <w:sz w:val="18"/>
                <w:szCs w:val="18"/>
              </w:rPr>
            </w:pPr>
            <w:r w:rsidRPr="000C7E7E">
              <w:rPr>
                <w:rFonts w:ascii="Arial" w:eastAsiaTheme="minorHAnsi" w:hAnsi="Arial" w:cs="Arial"/>
                <w:b/>
                <w:i/>
                <w:color w:val="000000"/>
                <w:sz w:val="18"/>
                <w:szCs w:val="18"/>
              </w:rPr>
              <w:t xml:space="preserve">Funcional  </w:t>
            </w:r>
          </w:p>
        </w:tc>
        <w:tc>
          <w:tcPr>
            <w:tcW w:w="1313" w:type="dxa"/>
            <w:tcBorders>
              <w:top w:val="single" w:sz="16" w:space="0" w:color="000000"/>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b/>
                <w:color w:val="000000"/>
                <w:sz w:val="18"/>
                <w:szCs w:val="18"/>
              </w:rPr>
            </w:pPr>
          </w:p>
        </w:tc>
        <w:tc>
          <w:tcPr>
            <w:tcW w:w="1134" w:type="dxa"/>
            <w:tcBorders>
              <w:top w:val="single" w:sz="16" w:space="0" w:color="000000"/>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w:t>
            </w:r>
          </w:p>
        </w:tc>
        <w:tc>
          <w:tcPr>
            <w:tcW w:w="1134"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w:t>
            </w:r>
          </w:p>
        </w:tc>
        <w:tc>
          <w:tcPr>
            <w:tcW w:w="709" w:type="dxa"/>
            <w:tcBorders>
              <w:top w:val="single" w:sz="16" w:space="0" w:color="000000"/>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p>
        </w:tc>
      </w:tr>
      <w:tr w:rsidR="008C3970" w:rsidRPr="000C7E7E" w:rsidTr="00E57C1F">
        <w:trPr>
          <w:cantSplit/>
          <w:trHeight w:val="121"/>
          <w:tblHeader/>
          <w:jc w:val="center"/>
        </w:trPr>
        <w:tc>
          <w:tcPr>
            <w:tcW w:w="2727"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color w:val="000000"/>
                <w:sz w:val="18"/>
                <w:szCs w:val="18"/>
              </w:rPr>
            </w:pPr>
          </w:p>
        </w:tc>
        <w:tc>
          <w:tcPr>
            <w:tcW w:w="1156" w:type="dxa"/>
            <w:vMerge/>
            <w:tcBorders>
              <w:top w:val="single" w:sz="16" w:space="0" w:color="000000"/>
              <w:left w:val="nil"/>
              <w:bottom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b/>
                <w:i/>
                <w:color w:val="000000"/>
                <w:sz w:val="18"/>
                <w:szCs w:val="18"/>
              </w:rPr>
            </w:pPr>
          </w:p>
        </w:tc>
        <w:tc>
          <w:tcPr>
            <w:tcW w:w="1313" w:type="dxa"/>
            <w:tcBorders>
              <w:top w:val="nil"/>
              <w:left w:val="nil"/>
              <w:bottom w:val="nil"/>
              <w:right w:val="single" w:sz="16" w:space="0" w:color="000000"/>
            </w:tcBorders>
            <w:shd w:val="clear" w:color="auto" w:fill="FFFFFF"/>
          </w:tcPr>
          <w:p w:rsidR="008C3970" w:rsidRPr="000C7E7E" w:rsidRDefault="008C3970" w:rsidP="008C3970">
            <w:pPr>
              <w:tabs>
                <w:tab w:val="center" w:pos="37"/>
              </w:tabs>
              <w:autoSpaceDE w:val="0"/>
              <w:autoSpaceDN w:val="0"/>
              <w:adjustRightInd w:val="0"/>
              <w:spacing w:after="0" w:line="240" w:lineRule="auto"/>
              <w:ind w:left="60" w:right="60"/>
              <w:rPr>
                <w:rFonts w:ascii="Arial" w:eastAsiaTheme="minorHAnsi" w:hAnsi="Arial" w:cs="Arial"/>
                <w:i/>
                <w:color w:val="000000"/>
                <w:sz w:val="18"/>
                <w:szCs w:val="18"/>
              </w:rPr>
            </w:pPr>
            <w:r w:rsidRPr="000C7E7E">
              <w:rPr>
                <w:rFonts w:ascii="Arial" w:eastAsiaTheme="minorHAnsi" w:hAnsi="Arial" w:cs="Arial"/>
                <w:i/>
                <w:color w:val="000000"/>
                <w:sz w:val="18"/>
                <w:szCs w:val="18"/>
              </w:rPr>
              <w:t>A</w:t>
            </w:r>
            <w:r w:rsidRPr="000C7E7E">
              <w:rPr>
                <w:rFonts w:ascii="Arial" w:eastAsiaTheme="minorHAnsi" w:hAnsi="Arial" w:cs="Arial"/>
                <w:i/>
                <w:color w:val="000000"/>
                <w:sz w:val="18"/>
                <w:szCs w:val="18"/>
              </w:rPr>
              <w:tab/>
            </w:r>
          </w:p>
        </w:tc>
        <w:tc>
          <w:tcPr>
            <w:tcW w:w="1134"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3,45</w:t>
            </w:r>
          </w:p>
        </w:tc>
        <w:tc>
          <w:tcPr>
            <w:tcW w:w="113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,59</w:t>
            </w:r>
          </w:p>
        </w:tc>
        <w:tc>
          <w:tcPr>
            <w:tcW w:w="709"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74</w:t>
            </w:r>
          </w:p>
        </w:tc>
      </w:tr>
      <w:tr w:rsidR="008C3970" w:rsidRPr="000C7E7E" w:rsidTr="00E57C1F">
        <w:trPr>
          <w:cantSplit/>
          <w:trHeight w:val="121"/>
          <w:tblHeader/>
          <w:jc w:val="center"/>
        </w:trPr>
        <w:tc>
          <w:tcPr>
            <w:tcW w:w="2727"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color w:val="000000"/>
                <w:sz w:val="18"/>
                <w:szCs w:val="18"/>
              </w:rPr>
            </w:pPr>
          </w:p>
        </w:tc>
        <w:tc>
          <w:tcPr>
            <w:tcW w:w="1156" w:type="dxa"/>
            <w:vMerge/>
            <w:tcBorders>
              <w:top w:val="single" w:sz="16" w:space="0" w:color="000000"/>
              <w:left w:val="nil"/>
              <w:bottom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b/>
                <w:i/>
                <w:color w:val="000000"/>
                <w:sz w:val="18"/>
                <w:szCs w:val="18"/>
              </w:rPr>
            </w:pPr>
          </w:p>
        </w:tc>
        <w:tc>
          <w:tcPr>
            <w:tcW w:w="1313"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i/>
                <w:color w:val="000000"/>
                <w:sz w:val="18"/>
                <w:szCs w:val="18"/>
              </w:rPr>
            </w:pPr>
            <w:r w:rsidRPr="000C7E7E">
              <w:rPr>
                <w:rFonts w:ascii="Arial" w:eastAsiaTheme="minorHAnsi" w:hAnsi="Arial" w:cs="Arial"/>
                <w:i/>
                <w:color w:val="000000"/>
                <w:sz w:val="18"/>
                <w:szCs w:val="18"/>
              </w:rPr>
              <w:t>B</w:t>
            </w:r>
          </w:p>
        </w:tc>
        <w:tc>
          <w:tcPr>
            <w:tcW w:w="1134"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3,42</w:t>
            </w:r>
          </w:p>
        </w:tc>
        <w:tc>
          <w:tcPr>
            <w:tcW w:w="113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,58</w:t>
            </w:r>
          </w:p>
        </w:tc>
        <w:tc>
          <w:tcPr>
            <w:tcW w:w="709"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72</w:t>
            </w:r>
          </w:p>
        </w:tc>
      </w:tr>
      <w:tr w:rsidR="008C3970" w:rsidRPr="000C7E7E" w:rsidTr="00E57C1F">
        <w:trPr>
          <w:cantSplit/>
          <w:trHeight w:val="121"/>
          <w:tblHeader/>
          <w:jc w:val="center"/>
        </w:trPr>
        <w:tc>
          <w:tcPr>
            <w:tcW w:w="2727"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color w:val="000000"/>
                <w:sz w:val="18"/>
                <w:szCs w:val="18"/>
              </w:rPr>
            </w:pPr>
          </w:p>
        </w:tc>
        <w:tc>
          <w:tcPr>
            <w:tcW w:w="1156" w:type="dxa"/>
            <w:vMerge w:val="restart"/>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240" w:lineRule="auto"/>
              <w:ind w:right="60"/>
              <w:rPr>
                <w:rFonts w:ascii="Arial" w:eastAsiaTheme="minorHAnsi" w:hAnsi="Arial" w:cs="Arial"/>
                <w:b/>
                <w:i/>
                <w:color w:val="000000"/>
                <w:sz w:val="18"/>
                <w:szCs w:val="18"/>
              </w:rPr>
            </w:pPr>
            <w:r w:rsidRPr="000C7E7E">
              <w:rPr>
                <w:rFonts w:ascii="Arial" w:eastAsiaTheme="minorHAnsi" w:hAnsi="Arial" w:cs="Arial"/>
                <w:b/>
                <w:i/>
                <w:color w:val="000000"/>
                <w:sz w:val="18"/>
                <w:szCs w:val="18"/>
              </w:rPr>
              <w:t>Abierto</w:t>
            </w:r>
          </w:p>
        </w:tc>
        <w:tc>
          <w:tcPr>
            <w:tcW w:w="1313"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i/>
                <w:color w:val="000000"/>
                <w:sz w:val="18"/>
                <w:szCs w:val="18"/>
              </w:rPr>
            </w:pPr>
            <w:r w:rsidRPr="000C7E7E">
              <w:rPr>
                <w:rFonts w:ascii="Arial" w:eastAsiaTheme="minorHAnsi" w:hAnsi="Arial" w:cs="Arial"/>
                <w:i/>
                <w:color w:val="000000"/>
                <w:sz w:val="18"/>
                <w:szCs w:val="18"/>
              </w:rPr>
              <w:t xml:space="preserve"> </w:t>
            </w:r>
          </w:p>
        </w:tc>
        <w:tc>
          <w:tcPr>
            <w:tcW w:w="1134"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w:t>
            </w:r>
          </w:p>
        </w:tc>
        <w:tc>
          <w:tcPr>
            <w:tcW w:w="113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w:t>
            </w:r>
          </w:p>
        </w:tc>
        <w:tc>
          <w:tcPr>
            <w:tcW w:w="709"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p>
        </w:tc>
      </w:tr>
      <w:tr w:rsidR="008C3970" w:rsidRPr="000C7E7E" w:rsidTr="00E57C1F">
        <w:trPr>
          <w:cantSplit/>
          <w:trHeight w:val="121"/>
          <w:tblHeader/>
          <w:jc w:val="center"/>
        </w:trPr>
        <w:tc>
          <w:tcPr>
            <w:tcW w:w="2727"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sz w:val="24"/>
                <w:szCs w:val="24"/>
              </w:rPr>
            </w:pPr>
          </w:p>
        </w:tc>
        <w:tc>
          <w:tcPr>
            <w:tcW w:w="1156" w:type="dxa"/>
            <w:vMerge/>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b/>
                <w:i/>
                <w:sz w:val="24"/>
                <w:szCs w:val="24"/>
              </w:rPr>
            </w:pPr>
          </w:p>
        </w:tc>
        <w:tc>
          <w:tcPr>
            <w:tcW w:w="1313"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i/>
                <w:color w:val="000000"/>
                <w:sz w:val="18"/>
                <w:szCs w:val="18"/>
              </w:rPr>
            </w:pPr>
            <w:r w:rsidRPr="000C7E7E">
              <w:rPr>
                <w:rFonts w:ascii="Arial" w:eastAsiaTheme="minorHAnsi" w:hAnsi="Arial" w:cs="Arial"/>
                <w:i/>
                <w:color w:val="000000"/>
                <w:sz w:val="18"/>
                <w:szCs w:val="18"/>
              </w:rPr>
              <w:t>A</w:t>
            </w:r>
          </w:p>
        </w:tc>
        <w:tc>
          <w:tcPr>
            <w:tcW w:w="1134"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3,49</w:t>
            </w:r>
          </w:p>
        </w:tc>
        <w:tc>
          <w:tcPr>
            <w:tcW w:w="113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,52</w:t>
            </w:r>
          </w:p>
        </w:tc>
        <w:tc>
          <w:tcPr>
            <w:tcW w:w="709"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37</w:t>
            </w:r>
          </w:p>
        </w:tc>
      </w:tr>
      <w:tr w:rsidR="008C3970" w:rsidRPr="000C7E7E" w:rsidTr="00E57C1F">
        <w:trPr>
          <w:cantSplit/>
          <w:trHeight w:val="121"/>
          <w:tblHeader/>
          <w:jc w:val="center"/>
        </w:trPr>
        <w:tc>
          <w:tcPr>
            <w:tcW w:w="2727"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sz w:val="24"/>
                <w:szCs w:val="24"/>
              </w:rPr>
            </w:pPr>
          </w:p>
        </w:tc>
        <w:tc>
          <w:tcPr>
            <w:tcW w:w="1156" w:type="dxa"/>
            <w:vMerge/>
            <w:tcBorders>
              <w:top w:val="nil"/>
              <w:left w:val="nil"/>
              <w:bottom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b/>
                <w:i/>
                <w:sz w:val="24"/>
                <w:szCs w:val="24"/>
              </w:rPr>
            </w:pPr>
          </w:p>
        </w:tc>
        <w:tc>
          <w:tcPr>
            <w:tcW w:w="1313"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i/>
                <w:color w:val="000000"/>
                <w:sz w:val="18"/>
                <w:szCs w:val="18"/>
              </w:rPr>
            </w:pPr>
            <w:r w:rsidRPr="000C7E7E">
              <w:rPr>
                <w:rFonts w:ascii="Arial" w:eastAsiaTheme="minorHAnsi" w:hAnsi="Arial" w:cs="Arial"/>
                <w:i/>
                <w:color w:val="000000"/>
                <w:sz w:val="18"/>
                <w:szCs w:val="18"/>
              </w:rPr>
              <w:t>B</w:t>
            </w:r>
          </w:p>
        </w:tc>
        <w:tc>
          <w:tcPr>
            <w:tcW w:w="1134"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3,35</w:t>
            </w:r>
          </w:p>
        </w:tc>
        <w:tc>
          <w:tcPr>
            <w:tcW w:w="113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,51</w:t>
            </w:r>
          </w:p>
        </w:tc>
        <w:tc>
          <w:tcPr>
            <w:tcW w:w="709"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36</w:t>
            </w:r>
          </w:p>
        </w:tc>
      </w:tr>
      <w:tr w:rsidR="008C3970" w:rsidRPr="000C7E7E" w:rsidTr="00E57C1F">
        <w:trPr>
          <w:cantSplit/>
          <w:trHeight w:val="121"/>
          <w:tblHeader/>
          <w:jc w:val="center"/>
        </w:trPr>
        <w:tc>
          <w:tcPr>
            <w:tcW w:w="2727"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color w:val="000000"/>
                <w:sz w:val="18"/>
                <w:szCs w:val="18"/>
              </w:rPr>
            </w:pPr>
          </w:p>
        </w:tc>
        <w:tc>
          <w:tcPr>
            <w:tcW w:w="1156" w:type="dxa"/>
            <w:vMerge w:val="restart"/>
            <w:tcBorders>
              <w:top w:val="nil"/>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ind w:right="60"/>
              <w:rPr>
                <w:rFonts w:ascii="Arial" w:eastAsiaTheme="minorHAnsi" w:hAnsi="Arial" w:cs="Arial"/>
                <w:b/>
                <w:i/>
                <w:color w:val="000000"/>
                <w:sz w:val="18"/>
                <w:szCs w:val="18"/>
              </w:rPr>
            </w:pPr>
            <w:r w:rsidRPr="000C7E7E">
              <w:rPr>
                <w:rFonts w:ascii="Arial" w:eastAsiaTheme="minorHAnsi" w:hAnsi="Arial" w:cs="Arial"/>
                <w:b/>
                <w:i/>
                <w:color w:val="000000"/>
                <w:sz w:val="18"/>
                <w:szCs w:val="18"/>
              </w:rPr>
              <w:t>Formal</w:t>
            </w:r>
          </w:p>
        </w:tc>
        <w:tc>
          <w:tcPr>
            <w:tcW w:w="1313"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i/>
                <w:color w:val="000000"/>
                <w:sz w:val="18"/>
                <w:szCs w:val="18"/>
              </w:rPr>
            </w:pPr>
            <w:r w:rsidRPr="000C7E7E">
              <w:rPr>
                <w:rFonts w:ascii="Arial" w:eastAsiaTheme="minorHAnsi" w:hAnsi="Arial" w:cs="Arial"/>
                <w:i/>
                <w:color w:val="000000"/>
                <w:sz w:val="18"/>
                <w:szCs w:val="18"/>
              </w:rPr>
              <w:t xml:space="preserve"> </w:t>
            </w:r>
          </w:p>
        </w:tc>
        <w:tc>
          <w:tcPr>
            <w:tcW w:w="1134"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w:t>
            </w:r>
          </w:p>
        </w:tc>
        <w:tc>
          <w:tcPr>
            <w:tcW w:w="113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18"/>
                <w:szCs w:val="18"/>
              </w:rPr>
            </w:pPr>
            <w:r w:rsidRPr="000C7E7E">
              <w:rPr>
                <w:rFonts w:ascii="Arial" w:eastAsiaTheme="minorHAnsi" w:hAnsi="Arial" w:cs="Arial"/>
                <w:color w:val="000000"/>
                <w:sz w:val="18"/>
                <w:szCs w:val="18"/>
              </w:rPr>
              <w:t>.</w:t>
            </w:r>
          </w:p>
        </w:tc>
        <w:tc>
          <w:tcPr>
            <w:tcW w:w="709"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p>
        </w:tc>
      </w:tr>
      <w:tr w:rsidR="008C3970" w:rsidRPr="000C7E7E" w:rsidTr="00E57C1F">
        <w:trPr>
          <w:cantSplit/>
          <w:trHeight w:val="121"/>
          <w:tblHeader/>
          <w:jc w:val="center"/>
        </w:trPr>
        <w:tc>
          <w:tcPr>
            <w:tcW w:w="2727"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sz w:val="24"/>
                <w:szCs w:val="24"/>
              </w:rPr>
            </w:pPr>
          </w:p>
        </w:tc>
        <w:tc>
          <w:tcPr>
            <w:tcW w:w="1156" w:type="dxa"/>
            <w:vMerge/>
            <w:tcBorders>
              <w:top w:val="nil"/>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sz w:val="24"/>
                <w:szCs w:val="24"/>
              </w:rPr>
            </w:pPr>
          </w:p>
        </w:tc>
        <w:tc>
          <w:tcPr>
            <w:tcW w:w="1313"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i/>
                <w:color w:val="000000"/>
                <w:sz w:val="18"/>
                <w:szCs w:val="18"/>
              </w:rPr>
            </w:pPr>
            <w:r w:rsidRPr="000C7E7E">
              <w:rPr>
                <w:rFonts w:ascii="Arial" w:eastAsiaTheme="minorHAnsi" w:hAnsi="Arial" w:cs="Arial"/>
                <w:i/>
                <w:color w:val="000000"/>
                <w:sz w:val="18"/>
                <w:szCs w:val="18"/>
              </w:rPr>
              <w:t>A</w:t>
            </w:r>
          </w:p>
        </w:tc>
        <w:tc>
          <w:tcPr>
            <w:tcW w:w="1134"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3,60</w:t>
            </w:r>
          </w:p>
        </w:tc>
        <w:tc>
          <w:tcPr>
            <w:tcW w:w="1134"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,59</w:t>
            </w:r>
          </w:p>
        </w:tc>
        <w:tc>
          <w:tcPr>
            <w:tcW w:w="709"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37</w:t>
            </w:r>
          </w:p>
        </w:tc>
      </w:tr>
      <w:tr w:rsidR="008C3970" w:rsidRPr="000C7E7E" w:rsidTr="00E57C1F">
        <w:trPr>
          <w:cantSplit/>
          <w:trHeight w:val="121"/>
          <w:jc w:val="center"/>
        </w:trPr>
        <w:tc>
          <w:tcPr>
            <w:tcW w:w="2727"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sz w:val="24"/>
                <w:szCs w:val="24"/>
              </w:rPr>
            </w:pPr>
          </w:p>
        </w:tc>
        <w:tc>
          <w:tcPr>
            <w:tcW w:w="1156" w:type="dxa"/>
            <w:vMerge/>
            <w:tcBorders>
              <w:top w:val="nil"/>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eastAsiaTheme="minorHAnsi" w:hAnsi="Arial" w:cs="Arial"/>
                <w:sz w:val="24"/>
                <w:szCs w:val="24"/>
              </w:rPr>
            </w:pPr>
          </w:p>
        </w:tc>
        <w:tc>
          <w:tcPr>
            <w:tcW w:w="1313" w:type="dxa"/>
            <w:tcBorders>
              <w:top w:val="nil"/>
              <w:left w:val="nil"/>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i/>
                <w:color w:val="000000"/>
                <w:sz w:val="18"/>
                <w:szCs w:val="18"/>
              </w:rPr>
            </w:pPr>
            <w:r w:rsidRPr="000C7E7E">
              <w:rPr>
                <w:rFonts w:ascii="Arial" w:eastAsiaTheme="minorHAnsi" w:hAnsi="Arial" w:cs="Arial"/>
                <w:i/>
                <w:color w:val="000000"/>
                <w:sz w:val="18"/>
                <w:szCs w:val="18"/>
              </w:rPr>
              <w:t>B</w:t>
            </w:r>
          </w:p>
        </w:tc>
        <w:tc>
          <w:tcPr>
            <w:tcW w:w="1134" w:type="dxa"/>
            <w:tcBorders>
              <w:top w:val="nil"/>
              <w:left w:val="single" w:sz="16" w:space="0" w:color="000000"/>
              <w:bottom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3,29</w:t>
            </w:r>
          </w:p>
        </w:tc>
        <w:tc>
          <w:tcPr>
            <w:tcW w:w="1134"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,60</w:t>
            </w:r>
          </w:p>
        </w:tc>
        <w:tc>
          <w:tcPr>
            <w:tcW w:w="709" w:type="dxa"/>
            <w:tcBorders>
              <w:top w:val="nil"/>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36</w:t>
            </w:r>
          </w:p>
        </w:tc>
      </w:tr>
    </w:tbl>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p>
    <w:p w:rsidR="008C3970" w:rsidRPr="000C7E7E"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t>Al analizar los datos de la Tabla 6, se puede observar que la media de las calificaciones en ambos cursos A y B de grado cuarto son similares en los tres estilos de enseñanza presentes y aunque la desviación típica es mayor en el grado Cuarto B, con el Estilo Formal, y del grado Cuarto A en los estilos Formal y Funcional, las diferencias no son significativas y los datos siguen siendo semejantes, lo que indica homogeneidad en los datos de todos los Estilos.</w:t>
      </w:r>
    </w:p>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p>
    <w:p w:rsidR="008C3970" w:rsidRPr="000C7E7E"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t>En la siguiente figura se muestra la dispersión de los datos de las calificaciones por cada uno de los Estilos identificados:</w:t>
      </w:r>
    </w:p>
    <w:p w:rsidR="008C3970" w:rsidRDefault="008C3970" w:rsidP="008C3970">
      <w:pPr>
        <w:autoSpaceDE w:val="0"/>
        <w:autoSpaceDN w:val="0"/>
        <w:adjustRightInd w:val="0"/>
        <w:spacing w:after="0" w:line="360" w:lineRule="auto"/>
        <w:jc w:val="center"/>
        <w:rPr>
          <w:rFonts w:ascii="Times New Roman" w:eastAsiaTheme="minorHAnsi" w:hAnsi="Times New Roman"/>
          <w:i/>
          <w:sz w:val="24"/>
          <w:szCs w:val="24"/>
        </w:rPr>
      </w:pPr>
      <w:r w:rsidRPr="000C7E7E">
        <w:rPr>
          <w:rFonts w:ascii="Arial" w:eastAsiaTheme="minorHAnsi" w:hAnsi="Arial" w:cs="Arial"/>
          <w:b/>
          <w:noProof/>
          <w:lang w:eastAsia="es-CO"/>
        </w:rPr>
        <mc:AlternateContent>
          <mc:Choice Requires="wps">
            <w:drawing>
              <wp:anchor distT="0" distB="0" distL="114300" distR="114300" simplePos="0" relativeHeight="251659264" behindDoc="0" locked="0" layoutInCell="1" allowOverlap="1" wp14:anchorId="123B0D22" wp14:editId="7E73801A">
                <wp:simplePos x="0" y="0"/>
                <wp:positionH relativeFrom="column">
                  <wp:posOffset>2246630</wp:posOffset>
                </wp:positionH>
                <wp:positionV relativeFrom="paragraph">
                  <wp:posOffset>2381885</wp:posOffset>
                </wp:positionV>
                <wp:extent cx="1812290" cy="254000"/>
                <wp:effectExtent l="0" t="0" r="0" b="0"/>
                <wp:wrapNone/>
                <wp:docPr id="2" name="2 Cuadro de texto"/>
                <wp:cNvGraphicFramePr/>
                <a:graphic xmlns:a="http://schemas.openxmlformats.org/drawingml/2006/main">
                  <a:graphicData uri="http://schemas.microsoft.com/office/word/2010/wordprocessingShape">
                    <wps:wsp>
                      <wps:cNvSpPr txBox="1"/>
                      <wps:spPr>
                        <a:xfrm>
                          <a:off x="0" y="0"/>
                          <a:ext cx="1812290" cy="254000"/>
                        </a:xfrm>
                        <a:prstGeom prst="rect">
                          <a:avLst/>
                        </a:prstGeom>
                        <a:solidFill>
                          <a:sysClr val="window" lastClr="FFFFFF"/>
                        </a:solidFill>
                        <a:ln w="6350">
                          <a:noFill/>
                        </a:ln>
                        <a:effectLst/>
                      </wps:spPr>
                      <wps:txbx>
                        <w:txbxContent>
                          <w:p w:rsidR="008C3970" w:rsidRPr="008C3970" w:rsidRDefault="008C3970" w:rsidP="008C3970">
                            <w:pPr>
                              <w:rPr>
                                <w:rFonts w:ascii="Arial" w:hAnsi="Arial" w:cs="Arial"/>
                                <w:b/>
                                <w:sz w:val="20"/>
                                <w:szCs w:val="20"/>
                              </w:rPr>
                            </w:pPr>
                            <w:r w:rsidRPr="008C3970">
                              <w:rPr>
                                <w:rFonts w:ascii="Arial" w:hAnsi="Arial" w:cs="Arial"/>
                                <w:b/>
                                <w:sz w:val="20"/>
                                <w:szCs w:val="20"/>
                              </w:rPr>
                              <w:t>Estilo de Enseñanza</w:t>
                            </w:r>
                          </w:p>
                          <w:p w:rsidR="008C3970" w:rsidRPr="0066431F" w:rsidRDefault="008C3970" w:rsidP="008C3970">
                            <w:pPr>
                              <w:rPr>
                                <w:rFonts w:ascii="Arial" w:hAnsi="Arial" w:cs="Arial"/>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2 Cuadro de texto" o:spid="_x0000_s1027" type="#_x0000_t202" style="position:absolute;left:0;text-align:left;margin-left:176.9pt;margin-top:187.55pt;width:142.7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" fillcolor="window" stroked="f" strokeweight=".5pt">
                <v:textbox>
                  <w:txbxContent>
                    <w:p w:rsidR="008C3970" w:rsidRPr="008C3970" w:rsidRDefault="008C3970" w:rsidP="008C3970">
                      <w:pPr>
                        <w:rPr>
                          <w:rFonts w:ascii="Arial" w:hAnsi="Arial" w:cs="Arial"/>
                          <w:b/>
                          <w:sz w:val="20"/>
                          <w:szCs w:val="20"/>
                        </w:rPr>
                      </w:pPr>
                      <w:r w:rsidRPr="008C3970">
                        <w:rPr>
                          <w:rFonts w:ascii="Arial" w:hAnsi="Arial" w:cs="Arial"/>
                          <w:b/>
                          <w:sz w:val="20"/>
                          <w:szCs w:val="20"/>
                        </w:rPr>
                        <w:t>Estilo de Enseñanza</w:t>
                      </w:r>
                    </w:p>
                    <w:p w:rsidR="008C3970" w:rsidRPr="0066431F" w:rsidRDefault="008C3970" w:rsidP="008C3970">
                      <w:pPr>
                        <w:rPr>
                          <w:rFonts w:ascii="Arial" w:hAnsi="Arial" w:cs="Arial"/>
                          <w:b/>
                          <w:sz w:val="24"/>
                          <w:szCs w:val="24"/>
                        </w:rPr>
                      </w:pPr>
                    </w:p>
                  </w:txbxContent>
                </v:textbox>
              </v:shape>
            </w:pict>
          </mc:Fallback>
        </mc:AlternateContent>
      </w:r>
      <w:r w:rsidRPr="000C7E7E">
        <w:rPr>
          <w:rFonts w:ascii="Arial" w:eastAsiaTheme="minorHAnsi" w:hAnsi="Arial" w:cs="Arial"/>
          <w:b/>
          <w:noProof/>
          <w:lang w:eastAsia="es-CO"/>
        </w:rPr>
        <mc:AlternateContent>
          <mc:Choice Requires="wps">
            <w:drawing>
              <wp:anchor distT="0" distB="0" distL="114300" distR="114300" simplePos="0" relativeHeight="251660288" behindDoc="0" locked="0" layoutInCell="1" allowOverlap="1" wp14:anchorId="5C0F6136" wp14:editId="551142C3">
                <wp:simplePos x="0" y="0"/>
                <wp:positionH relativeFrom="column">
                  <wp:posOffset>-243840</wp:posOffset>
                </wp:positionH>
                <wp:positionV relativeFrom="paragraph">
                  <wp:posOffset>913130</wp:posOffset>
                </wp:positionV>
                <wp:extent cx="373380" cy="1208405"/>
                <wp:effectExtent l="0" t="0" r="7620" b="0"/>
                <wp:wrapNone/>
                <wp:docPr id="22" name="22 Cuadro de texto"/>
                <wp:cNvGraphicFramePr/>
                <a:graphic xmlns:a="http://schemas.openxmlformats.org/drawingml/2006/main">
                  <a:graphicData uri="http://schemas.microsoft.com/office/word/2010/wordprocessingShape">
                    <wps:wsp>
                      <wps:cNvSpPr txBox="1"/>
                      <wps:spPr>
                        <a:xfrm>
                          <a:off x="0" y="0"/>
                          <a:ext cx="373380" cy="1208405"/>
                        </a:xfrm>
                        <a:prstGeom prst="rect">
                          <a:avLst/>
                        </a:prstGeom>
                        <a:solidFill>
                          <a:sysClr val="window" lastClr="FFFFFF"/>
                        </a:solidFill>
                        <a:ln w="6350">
                          <a:noFill/>
                        </a:ln>
                        <a:effectLst/>
                      </wps:spPr>
                      <wps:txbx>
                        <w:txbxContent>
                          <w:p w:rsidR="008C3970" w:rsidRPr="008C3970" w:rsidRDefault="008C3970" w:rsidP="008C3970">
                            <w:pPr>
                              <w:rPr>
                                <w:rFonts w:ascii="Arial" w:hAnsi="Arial" w:cs="Arial"/>
                                <w:b/>
                                <w:sz w:val="20"/>
                                <w:szCs w:val="20"/>
                              </w:rPr>
                            </w:pPr>
                            <w:r w:rsidRPr="008C3970">
                              <w:rPr>
                                <w:rFonts w:ascii="Arial" w:hAnsi="Arial" w:cs="Arial"/>
                                <w:b/>
                                <w:sz w:val="20"/>
                                <w:szCs w:val="20"/>
                              </w:rPr>
                              <w:t>Calificaciones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22 Cuadro de texto" o:spid="_x0000_s1028" type="#_x0000_t202" style="position:absolute;left:0;text-align:left;margin-left:-19.2pt;margin-top:71.9pt;width:29.4pt;height:9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" fillcolor="window" stroked="f" strokeweight=".5pt">
                <v:textbox style="layout-flow:vertical;mso-layout-flow-alt:bottom-to-top">
                  <w:txbxContent>
                    <w:p w:rsidR="008C3970" w:rsidRPr="008C3970" w:rsidRDefault="008C3970" w:rsidP="008C3970">
                      <w:pPr>
                        <w:rPr>
                          <w:rFonts w:ascii="Arial" w:hAnsi="Arial" w:cs="Arial"/>
                          <w:b/>
                          <w:sz w:val="20"/>
                          <w:szCs w:val="20"/>
                        </w:rPr>
                      </w:pPr>
                      <w:r w:rsidRPr="008C3970">
                        <w:rPr>
                          <w:rFonts w:ascii="Arial" w:hAnsi="Arial" w:cs="Arial"/>
                          <w:b/>
                          <w:sz w:val="20"/>
                          <w:szCs w:val="20"/>
                        </w:rPr>
                        <w:t>Calificaciones</w:t>
                      </w:r>
                    </w:p>
                  </w:txbxContent>
                </v:textbox>
              </v:shape>
            </w:pict>
          </mc:Fallback>
        </mc:AlternateContent>
      </w:r>
      <w:r w:rsidRPr="000C7E7E">
        <w:rPr>
          <w:rFonts w:ascii="Arial" w:eastAsiaTheme="minorHAnsi" w:hAnsi="Arial" w:cs="Arial"/>
          <w:noProof/>
          <w:sz w:val="24"/>
          <w:szCs w:val="24"/>
          <w:lang w:eastAsia="es-CO"/>
        </w:rPr>
        <w:drawing>
          <wp:inline distT="0" distB="0" distL="0" distR="0" wp14:anchorId="279E6861" wp14:editId="031727EF">
            <wp:extent cx="5248335" cy="238333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4707" b="5961"/>
                    <a:stretch/>
                  </pic:blipFill>
                  <pic:spPr bwMode="auto">
                    <a:xfrm>
                      <a:off x="0" y="0"/>
                      <a:ext cx="5268736" cy="2392603"/>
                    </a:xfrm>
                    <a:prstGeom prst="rect">
                      <a:avLst/>
                    </a:prstGeom>
                    <a:ln>
                      <a:noFill/>
                    </a:ln>
                    <a:extLst>
                      <a:ext uri="{53640926-AAD7-44D8-BBD7-CCE9431645EC}">
                        <a14:shadowObscured xmlns:a14="http://schemas.microsoft.com/office/drawing/2010/main"/>
                      </a:ext>
                    </a:extLst>
                  </pic:spPr>
                </pic:pic>
              </a:graphicData>
            </a:graphic>
          </wp:inline>
        </w:drawing>
      </w:r>
    </w:p>
    <w:p w:rsidR="008C3970" w:rsidRPr="008C3970" w:rsidRDefault="008C3970" w:rsidP="008C3970">
      <w:pPr>
        <w:autoSpaceDE w:val="0"/>
        <w:autoSpaceDN w:val="0"/>
        <w:adjustRightInd w:val="0"/>
        <w:spacing w:after="0" w:line="360" w:lineRule="auto"/>
        <w:jc w:val="both"/>
        <w:rPr>
          <w:rFonts w:ascii="Arial" w:eastAsiaTheme="minorHAnsi" w:hAnsi="Arial" w:cs="Arial"/>
          <w:sz w:val="24"/>
          <w:szCs w:val="24"/>
        </w:rPr>
      </w:pPr>
      <w:r>
        <w:rPr>
          <w:rFonts w:ascii="Times New Roman" w:eastAsiaTheme="minorHAnsi" w:hAnsi="Times New Roman"/>
          <w:i/>
          <w:sz w:val="24"/>
          <w:szCs w:val="24"/>
        </w:rPr>
        <w:lastRenderedPageBreak/>
        <w:t>Figura 13</w:t>
      </w:r>
      <w:r w:rsidRPr="000C7E7E">
        <w:rPr>
          <w:rFonts w:ascii="Times New Roman" w:eastAsiaTheme="minorHAnsi" w:hAnsi="Times New Roman"/>
          <w:sz w:val="24"/>
          <w:szCs w:val="24"/>
        </w:rPr>
        <w:t>. Diagrama de cajas de calificaciones por Estilo. Se observa la varianza por estilo y sus respectivas medianas. En el estilo abierto, los datos no están muy dispersos y se encuentra un dato atípico que es el caso 108, el cual pertenece a un estudiante con una nota de 2,0; esto indica que este estudiante tiene un muy bajo rendimiento en comparación con el grupo que se encuentra. Gráficamente se puede observar una diferencia entre las varianzas estilo funcional y abierto, por tanto se requiere analizar estadísticamente para ver si ti</w:t>
      </w:r>
      <w:r>
        <w:rPr>
          <w:rFonts w:ascii="Times New Roman" w:eastAsiaTheme="minorHAnsi" w:hAnsi="Times New Roman"/>
          <w:sz w:val="24"/>
          <w:szCs w:val="24"/>
        </w:rPr>
        <w:t>ene diferencias significativas.</w:t>
      </w:r>
    </w:p>
    <w:p w:rsidR="008C3970" w:rsidRPr="000C7E7E"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t xml:space="preserve">Para comprobar si existen diferencias estadísticamente significativas entre los tres grupos de Estilos de enseñanza identificados respecto de la variable considerada, se realizó un análisis de varianza de un factor a través de la Prueba de </w:t>
      </w:r>
      <w:proofErr w:type="spellStart"/>
      <w:r w:rsidRPr="000C7E7E">
        <w:rPr>
          <w:rFonts w:ascii="Times New Roman" w:eastAsiaTheme="minorHAnsi" w:hAnsi="Times New Roman"/>
          <w:sz w:val="24"/>
          <w:szCs w:val="24"/>
        </w:rPr>
        <w:t>Levene</w:t>
      </w:r>
      <w:proofErr w:type="spellEnd"/>
      <w:r w:rsidRPr="000C7E7E">
        <w:rPr>
          <w:rFonts w:ascii="Times New Roman" w:eastAsiaTheme="minorHAnsi" w:hAnsi="Times New Roman"/>
          <w:sz w:val="24"/>
          <w:szCs w:val="24"/>
        </w:rPr>
        <w:t>, que muestra la Tabla 7.</w:t>
      </w:r>
    </w:p>
    <w:p w:rsidR="008C3970" w:rsidRDefault="008C3970" w:rsidP="008C3970">
      <w:pPr>
        <w:autoSpaceDE w:val="0"/>
        <w:autoSpaceDN w:val="0"/>
        <w:adjustRightInd w:val="0"/>
        <w:spacing w:after="0" w:line="360" w:lineRule="auto"/>
        <w:rPr>
          <w:rFonts w:ascii="Times New Roman" w:eastAsiaTheme="minorHAnsi" w:hAnsi="Times New Roman"/>
          <w:sz w:val="24"/>
          <w:szCs w:val="24"/>
        </w:rPr>
      </w:pPr>
    </w:p>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r w:rsidRPr="000C7E7E">
        <w:rPr>
          <w:rFonts w:ascii="Times New Roman" w:eastAsiaTheme="minorHAnsi" w:hAnsi="Times New Roman"/>
          <w:sz w:val="24"/>
          <w:szCs w:val="24"/>
        </w:rPr>
        <w:t xml:space="preserve">Tabla 7  </w:t>
      </w:r>
    </w:p>
    <w:p w:rsidR="008C3970" w:rsidRPr="000C7E7E" w:rsidRDefault="008C3970" w:rsidP="008C3970">
      <w:pPr>
        <w:autoSpaceDE w:val="0"/>
        <w:autoSpaceDN w:val="0"/>
        <w:adjustRightInd w:val="0"/>
        <w:spacing w:after="0" w:line="360" w:lineRule="auto"/>
        <w:rPr>
          <w:rFonts w:ascii="Times New Roman" w:eastAsiaTheme="minorHAnsi" w:hAnsi="Times New Roman"/>
          <w:i/>
          <w:sz w:val="24"/>
          <w:szCs w:val="24"/>
        </w:rPr>
      </w:pPr>
      <w:r w:rsidRPr="000C7E7E">
        <w:rPr>
          <w:rFonts w:ascii="Times New Roman" w:eastAsiaTheme="minorHAnsi" w:hAnsi="Times New Roman"/>
          <w:i/>
          <w:sz w:val="24"/>
          <w:szCs w:val="24"/>
        </w:rPr>
        <w:t xml:space="preserve">Prueba de </w:t>
      </w:r>
      <w:proofErr w:type="spellStart"/>
      <w:r w:rsidRPr="000C7E7E">
        <w:rPr>
          <w:rFonts w:ascii="Times New Roman" w:eastAsiaTheme="minorHAnsi" w:hAnsi="Times New Roman"/>
          <w:i/>
          <w:sz w:val="24"/>
          <w:szCs w:val="24"/>
        </w:rPr>
        <w:t>Levene</w:t>
      </w:r>
      <w:proofErr w:type="spellEnd"/>
      <w:r w:rsidRPr="000C7E7E">
        <w:rPr>
          <w:rFonts w:ascii="Times New Roman" w:eastAsiaTheme="minorHAnsi" w:hAnsi="Times New Roman"/>
          <w:i/>
          <w:sz w:val="24"/>
          <w:szCs w:val="24"/>
        </w:rPr>
        <w:t xml:space="preserve"> </w:t>
      </w:r>
    </w:p>
    <w:tbl>
      <w:tblPr>
        <w:tblW w:w="98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
        <w:gridCol w:w="1952"/>
        <w:gridCol w:w="707"/>
        <w:gridCol w:w="548"/>
        <w:gridCol w:w="624"/>
        <w:gridCol w:w="981"/>
        <w:gridCol w:w="996"/>
        <w:gridCol w:w="992"/>
        <w:gridCol w:w="992"/>
        <w:gridCol w:w="992"/>
        <w:gridCol w:w="976"/>
      </w:tblGrid>
      <w:tr w:rsidR="008C3970" w:rsidRPr="000C7E7E" w:rsidTr="00E57C1F">
        <w:trPr>
          <w:cantSplit/>
          <w:trHeight w:val="65"/>
          <w:tblHeader/>
        </w:trPr>
        <w:tc>
          <w:tcPr>
            <w:tcW w:w="1993"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Pr="000C7E7E" w:rsidRDefault="008C3970" w:rsidP="008C3970">
            <w:pPr>
              <w:spacing w:line="360" w:lineRule="auto"/>
              <w:rPr>
                <w:rFonts w:ascii="Arial" w:eastAsiaTheme="minorHAnsi" w:hAnsi="Arial" w:cs="Arial"/>
                <w:sz w:val="24"/>
                <w:szCs w:val="24"/>
              </w:rPr>
            </w:pPr>
          </w:p>
        </w:tc>
        <w:tc>
          <w:tcPr>
            <w:tcW w:w="1255" w:type="dxa"/>
            <w:gridSpan w:val="2"/>
            <w:tcBorders>
              <w:top w:val="single" w:sz="16" w:space="0" w:color="000000"/>
              <w:left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b/>
                <w:color w:val="000000"/>
                <w:sz w:val="24"/>
                <w:szCs w:val="24"/>
              </w:rPr>
            </w:pPr>
            <w:r w:rsidRPr="000C7E7E">
              <w:rPr>
                <w:rFonts w:ascii="Arial" w:eastAsiaTheme="minorHAnsi" w:hAnsi="Arial" w:cs="Arial"/>
                <w:b/>
                <w:color w:val="000000"/>
                <w:sz w:val="24"/>
                <w:szCs w:val="24"/>
              </w:rPr>
              <w:t xml:space="preserve">Prueba de </w:t>
            </w:r>
            <w:proofErr w:type="spellStart"/>
            <w:r w:rsidRPr="000C7E7E">
              <w:rPr>
                <w:rFonts w:ascii="Arial" w:eastAsiaTheme="minorHAnsi" w:hAnsi="Arial" w:cs="Arial"/>
                <w:b/>
                <w:color w:val="000000"/>
                <w:sz w:val="24"/>
                <w:szCs w:val="24"/>
              </w:rPr>
              <w:t>Levene</w:t>
            </w:r>
            <w:proofErr w:type="spellEnd"/>
            <w:r w:rsidRPr="000C7E7E">
              <w:rPr>
                <w:rFonts w:ascii="Arial" w:eastAsiaTheme="minorHAnsi" w:hAnsi="Arial" w:cs="Arial"/>
                <w:b/>
                <w:color w:val="000000"/>
                <w:sz w:val="24"/>
                <w:szCs w:val="24"/>
              </w:rPr>
              <w:t xml:space="preserve"> para la Igualdad de varianzas</w:t>
            </w:r>
          </w:p>
        </w:tc>
        <w:tc>
          <w:tcPr>
            <w:tcW w:w="6553" w:type="dxa"/>
            <w:gridSpan w:val="7"/>
            <w:tcBorders>
              <w:top w:val="single" w:sz="16" w:space="0" w:color="000000"/>
              <w:right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Prueba T para la igualdad de medias</w:t>
            </w:r>
          </w:p>
        </w:tc>
      </w:tr>
      <w:tr w:rsidR="008C3970" w:rsidRPr="000C7E7E" w:rsidTr="00E57C1F">
        <w:trPr>
          <w:cantSplit/>
          <w:trHeight w:val="15"/>
          <w:tblHeader/>
        </w:trPr>
        <w:tc>
          <w:tcPr>
            <w:tcW w:w="1993"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360" w:lineRule="auto"/>
              <w:rPr>
                <w:rFonts w:ascii="Arial" w:eastAsiaTheme="minorHAnsi" w:hAnsi="Arial" w:cs="Arial"/>
                <w:color w:val="000000"/>
                <w:sz w:val="18"/>
                <w:szCs w:val="18"/>
              </w:rPr>
            </w:pPr>
          </w:p>
        </w:tc>
        <w:tc>
          <w:tcPr>
            <w:tcW w:w="707" w:type="dxa"/>
            <w:vMerge w:val="restart"/>
            <w:tcBorders>
              <w:left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18"/>
                <w:szCs w:val="18"/>
              </w:rPr>
            </w:pPr>
            <w:r w:rsidRPr="000C7E7E">
              <w:rPr>
                <w:rFonts w:ascii="Arial" w:eastAsiaTheme="minorHAnsi" w:hAnsi="Arial" w:cs="Arial"/>
                <w:color w:val="000000"/>
                <w:sz w:val="18"/>
                <w:szCs w:val="18"/>
              </w:rPr>
              <w:t>F</w:t>
            </w:r>
          </w:p>
        </w:tc>
        <w:tc>
          <w:tcPr>
            <w:tcW w:w="548" w:type="dxa"/>
            <w:vMerge w:val="restart"/>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18"/>
                <w:szCs w:val="18"/>
              </w:rPr>
            </w:pPr>
            <w:r w:rsidRPr="000C7E7E">
              <w:rPr>
                <w:rFonts w:ascii="Arial" w:eastAsiaTheme="minorHAnsi" w:hAnsi="Arial" w:cs="Arial"/>
                <w:color w:val="000000"/>
                <w:sz w:val="18"/>
                <w:szCs w:val="18"/>
              </w:rPr>
              <w:t>Sig.</w:t>
            </w:r>
          </w:p>
        </w:tc>
        <w:tc>
          <w:tcPr>
            <w:tcW w:w="624" w:type="dxa"/>
            <w:vMerge w:val="restart"/>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t</w:t>
            </w:r>
          </w:p>
        </w:tc>
        <w:tc>
          <w:tcPr>
            <w:tcW w:w="981" w:type="dxa"/>
            <w:vMerge w:val="restart"/>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proofErr w:type="spellStart"/>
            <w:r w:rsidRPr="000C7E7E">
              <w:rPr>
                <w:rFonts w:ascii="Arial" w:eastAsiaTheme="minorHAnsi" w:hAnsi="Arial" w:cs="Arial"/>
                <w:color w:val="000000"/>
                <w:sz w:val="20"/>
                <w:szCs w:val="20"/>
              </w:rPr>
              <w:t>gl</w:t>
            </w:r>
            <w:proofErr w:type="spellEnd"/>
          </w:p>
        </w:tc>
        <w:tc>
          <w:tcPr>
            <w:tcW w:w="996" w:type="dxa"/>
            <w:vMerge w:val="restart"/>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Sig. (bilateral)</w:t>
            </w:r>
          </w:p>
        </w:tc>
        <w:tc>
          <w:tcPr>
            <w:tcW w:w="992" w:type="dxa"/>
            <w:vMerge w:val="restart"/>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Diferencia de medias</w:t>
            </w:r>
          </w:p>
        </w:tc>
        <w:tc>
          <w:tcPr>
            <w:tcW w:w="992" w:type="dxa"/>
            <w:vMerge w:val="restart"/>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 xml:space="preserve">Error </w:t>
            </w:r>
            <w:proofErr w:type="spellStart"/>
            <w:r w:rsidRPr="000C7E7E">
              <w:rPr>
                <w:rFonts w:ascii="Arial" w:eastAsiaTheme="minorHAnsi" w:hAnsi="Arial" w:cs="Arial"/>
                <w:color w:val="000000"/>
                <w:sz w:val="20"/>
                <w:szCs w:val="20"/>
              </w:rPr>
              <w:t>típ</w:t>
            </w:r>
            <w:proofErr w:type="spellEnd"/>
            <w:r w:rsidRPr="000C7E7E">
              <w:rPr>
                <w:rFonts w:ascii="Arial" w:eastAsiaTheme="minorHAnsi" w:hAnsi="Arial" w:cs="Arial"/>
                <w:color w:val="000000"/>
                <w:sz w:val="20"/>
                <w:szCs w:val="20"/>
              </w:rPr>
              <w:t>. de la diferencia</w:t>
            </w:r>
          </w:p>
        </w:tc>
        <w:tc>
          <w:tcPr>
            <w:tcW w:w="1968" w:type="dxa"/>
            <w:gridSpan w:val="2"/>
            <w:tcBorders>
              <w:right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95% Intervalo de confianza para la diferencia</w:t>
            </w:r>
          </w:p>
        </w:tc>
      </w:tr>
      <w:tr w:rsidR="008C3970" w:rsidRPr="000C7E7E" w:rsidTr="00E57C1F">
        <w:trPr>
          <w:cantSplit/>
          <w:trHeight w:val="15"/>
          <w:tblHeader/>
        </w:trPr>
        <w:tc>
          <w:tcPr>
            <w:tcW w:w="1993"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360" w:lineRule="auto"/>
              <w:rPr>
                <w:rFonts w:ascii="Arial" w:eastAsiaTheme="minorHAnsi" w:hAnsi="Arial" w:cs="Arial"/>
                <w:sz w:val="24"/>
                <w:szCs w:val="24"/>
              </w:rPr>
            </w:pPr>
          </w:p>
        </w:tc>
        <w:tc>
          <w:tcPr>
            <w:tcW w:w="707" w:type="dxa"/>
            <w:vMerge/>
            <w:tcBorders>
              <w:left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rPr>
                <w:rFonts w:ascii="Arial" w:eastAsiaTheme="minorHAnsi" w:hAnsi="Arial" w:cs="Arial"/>
                <w:sz w:val="24"/>
                <w:szCs w:val="24"/>
              </w:rPr>
            </w:pPr>
          </w:p>
        </w:tc>
        <w:tc>
          <w:tcPr>
            <w:tcW w:w="548" w:type="dxa"/>
            <w:vMerge/>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rPr>
                <w:rFonts w:ascii="Arial" w:eastAsiaTheme="minorHAnsi" w:hAnsi="Arial" w:cs="Arial"/>
                <w:sz w:val="24"/>
                <w:szCs w:val="24"/>
              </w:rPr>
            </w:pPr>
          </w:p>
        </w:tc>
        <w:tc>
          <w:tcPr>
            <w:tcW w:w="624" w:type="dxa"/>
            <w:vMerge/>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rPr>
                <w:rFonts w:ascii="Arial" w:eastAsiaTheme="minorHAnsi" w:hAnsi="Arial" w:cs="Arial"/>
                <w:sz w:val="20"/>
                <w:szCs w:val="20"/>
              </w:rPr>
            </w:pPr>
          </w:p>
        </w:tc>
        <w:tc>
          <w:tcPr>
            <w:tcW w:w="981" w:type="dxa"/>
            <w:vMerge/>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rPr>
                <w:rFonts w:ascii="Arial" w:eastAsiaTheme="minorHAnsi" w:hAnsi="Arial" w:cs="Arial"/>
                <w:sz w:val="20"/>
                <w:szCs w:val="20"/>
              </w:rPr>
            </w:pPr>
          </w:p>
        </w:tc>
        <w:tc>
          <w:tcPr>
            <w:tcW w:w="996" w:type="dxa"/>
            <w:vMerge/>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rPr>
                <w:rFonts w:ascii="Arial" w:eastAsiaTheme="minorHAnsi" w:hAnsi="Arial" w:cs="Arial"/>
                <w:sz w:val="20"/>
                <w:szCs w:val="20"/>
              </w:rPr>
            </w:pPr>
          </w:p>
        </w:tc>
        <w:tc>
          <w:tcPr>
            <w:tcW w:w="992" w:type="dxa"/>
            <w:vMerge/>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rPr>
                <w:rFonts w:ascii="Arial" w:eastAsiaTheme="minorHAnsi" w:hAnsi="Arial" w:cs="Arial"/>
                <w:sz w:val="20"/>
                <w:szCs w:val="20"/>
              </w:rPr>
            </w:pPr>
          </w:p>
        </w:tc>
        <w:tc>
          <w:tcPr>
            <w:tcW w:w="992" w:type="dxa"/>
            <w:vMerge/>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rPr>
                <w:rFonts w:ascii="Arial" w:eastAsiaTheme="minorHAnsi" w:hAnsi="Arial" w:cs="Arial"/>
                <w:sz w:val="20"/>
                <w:szCs w:val="20"/>
              </w:rPr>
            </w:pPr>
          </w:p>
        </w:tc>
        <w:tc>
          <w:tcPr>
            <w:tcW w:w="992" w:type="dxa"/>
            <w:tcBorders>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Inferior</w:t>
            </w:r>
          </w:p>
        </w:tc>
        <w:tc>
          <w:tcPr>
            <w:tcW w:w="976" w:type="dxa"/>
            <w:tcBorders>
              <w:bottom w:val="single" w:sz="16" w:space="0" w:color="000000"/>
              <w:right w:val="single" w:sz="16" w:space="0" w:color="000000"/>
            </w:tcBorders>
            <w:shd w:val="clear" w:color="auto" w:fill="FFFFFF"/>
            <w:vAlign w:val="bottom"/>
          </w:tcPr>
          <w:p w:rsidR="008C3970" w:rsidRPr="000C7E7E" w:rsidRDefault="008C3970" w:rsidP="008C3970">
            <w:pPr>
              <w:autoSpaceDE w:val="0"/>
              <w:autoSpaceDN w:val="0"/>
              <w:adjustRightInd w:val="0"/>
              <w:spacing w:after="0" w:line="36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Superior</w:t>
            </w:r>
          </w:p>
        </w:tc>
      </w:tr>
      <w:tr w:rsidR="008C3970" w:rsidRPr="000C7E7E" w:rsidTr="00E57C1F">
        <w:trPr>
          <w:cantSplit/>
          <w:trHeight w:val="65"/>
          <w:tblHeader/>
        </w:trPr>
        <w:tc>
          <w:tcPr>
            <w:tcW w:w="41" w:type="dxa"/>
            <w:vMerge w:val="restart"/>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16"/>
                <w:szCs w:val="16"/>
              </w:rPr>
            </w:pPr>
          </w:p>
        </w:tc>
        <w:tc>
          <w:tcPr>
            <w:tcW w:w="1952" w:type="dxa"/>
            <w:tcBorders>
              <w:top w:val="single" w:sz="16" w:space="0" w:color="000000"/>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-Se han asumido varianzas iguales</w:t>
            </w:r>
          </w:p>
        </w:tc>
        <w:tc>
          <w:tcPr>
            <w:tcW w:w="707" w:type="dxa"/>
            <w:tcBorders>
              <w:top w:val="single" w:sz="16" w:space="0" w:color="000000"/>
              <w:left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1,166</w:t>
            </w:r>
          </w:p>
        </w:tc>
        <w:tc>
          <w:tcPr>
            <w:tcW w:w="548"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FF0000"/>
                <w:sz w:val="18"/>
                <w:szCs w:val="18"/>
              </w:rPr>
              <w:t>,281</w:t>
            </w:r>
          </w:p>
        </w:tc>
        <w:tc>
          <w:tcPr>
            <w:tcW w:w="624"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,178</w:t>
            </w:r>
          </w:p>
        </w:tc>
        <w:tc>
          <w:tcPr>
            <w:tcW w:w="981"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217</w:t>
            </w:r>
          </w:p>
        </w:tc>
        <w:tc>
          <w:tcPr>
            <w:tcW w:w="996"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,859</w:t>
            </w:r>
          </w:p>
        </w:tc>
        <w:tc>
          <w:tcPr>
            <w:tcW w:w="992"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,01438</w:t>
            </w:r>
          </w:p>
        </w:tc>
        <w:tc>
          <w:tcPr>
            <w:tcW w:w="992"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,08080</w:t>
            </w:r>
          </w:p>
        </w:tc>
        <w:tc>
          <w:tcPr>
            <w:tcW w:w="992"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-,14486</w:t>
            </w:r>
          </w:p>
        </w:tc>
        <w:tc>
          <w:tcPr>
            <w:tcW w:w="976" w:type="dxa"/>
            <w:tcBorders>
              <w:top w:val="single" w:sz="16" w:space="0" w:color="000000"/>
              <w:bottom w:val="nil"/>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,17363</w:t>
            </w:r>
          </w:p>
        </w:tc>
      </w:tr>
      <w:tr w:rsidR="008C3970" w:rsidRPr="000C7E7E" w:rsidTr="00E57C1F">
        <w:trPr>
          <w:cantSplit/>
          <w:trHeight w:val="66"/>
        </w:trPr>
        <w:tc>
          <w:tcPr>
            <w:tcW w:w="41"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360" w:lineRule="auto"/>
              <w:rPr>
                <w:rFonts w:ascii="Arial" w:eastAsiaTheme="minorHAnsi" w:hAnsi="Arial" w:cs="Arial"/>
                <w:color w:val="000000"/>
                <w:sz w:val="16"/>
                <w:szCs w:val="16"/>
              </w:rPr>
            </w:pPr>
          </w:p>
        </w:tc>
        <w:tc>
          <w:tcPr>
            <w:tcW w:w="1952" w:type="dxa"/>
            <w:tcBorders>
              <w:top w:val="nil"/>
              <w:left w:val="nil"/>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-No se han asumido varianzas iguales</w:t>
            </w:r>
          </w:p>
        </w:tc>
        <w:tc>
          <w:tcPr>
            <w:tcW w:w="707" w:type="dxa"/>
            <w:tcBorders>
              <w:top w:val="nil"/>
              <w:left w:val="single" w:sz="16" w:space="0" w:color="000000"/>
              <w:bottom w:val="single" w:sz="16" w:space="0" w:color="000000"/>
            </w:tcBorders>
            <w:shd w:val="clear" w:color="auto" w:fill="FFFFFF"/>
            <w:vAlign w:val="center"/>
          </w:tcPr>
          <w:p w:rsidR="008C3970" w:rsidRPr="000C7E7E" w:rsidRDefault="008C3970" w:rsidP="008C3970">
            <w:pPr>
              <w:autoSpaceDE w:val="0"/>
              <w:autoSpaceDN w:val="0"/>
              <w:adjustRightInd w:val="0"/>
              <w:spacing w:after="0" w:line="360" w:lineRule="auto"/>
              <w:jc w:val="center"/>
              <w:rPr>
                <w:rFonts w:ascii="Arial" w:eastAsiaTheme="minorHAnsi" w:hAnsi="Arial" w:cs="Arial"/>
                <w:sz w:val="24"/>
                <w:szCs w:val="24"/>
              </w:rPr>
            </w:pPr>
          </w:p>
        </w:tc>
        <w:tc>
          <w:tcPr>
            <w:tcW w:w="548" w:type="dxa"/>
            <w:tcBorders>
              <w:top w:val="nil"/>
              <w:bottom w:val="single" w:sz="16" w:space="0" w:color="000000"/>
            </w:tcBorders>
            <w:shd w:val="clear" w:color="auto" w:fill="FFFFFF"/>
            <w:vAlign w:val="center"/>
          </w:tcPr>
          <w:p w:rsidR="008C3970" w:rsidRPr="000C7E7E" w:rsidRDefault="008C3970" w:rsidP="008C3970">
            <w:pPr>
              <w:autoSpaceDE w:val="0"/>
              <w:autoSpaceDN w:val="0"/>
              <w:adjustRightInd w:val="0"/>
              <w:spacing w:after="0" w:line="360" w:lineRule="auto"/>
              <w:jc w:val="center"/>
              <w:rPr>
                <w:rFonts w:ascii="Arial" w:eastAsiaTheme="minorHAnsi" w:hAnsi="Arial" w:cs="Arial"/>
                <w:sz w:val="24"/>
                <w:szCs w:val="24"/>
              </w:rPr>
            </w:pPr>
          </w:p>
        </w:tc>
        <w:tc>
          <w:tcPr>
            <w:tcW w:w="624"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,185</w:t>
            </w:r>
          </w:p>
        </w:tc>
        <w:tc>
          <w:tcPr>
            <w:tcW w:w="981"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160,387</w:t>
            </w:r>
          </w:p>
        </w:tc>
        <w:tc>
          <w:tcPr>
            <w:tcW w:w="996"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,853</w:t>
            </w:r>
          </w:p>
        </w:tc>
        <w:tc>
          <w:tcPr>
            <w:tcW w:w="992"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,01438</w:t>
            </w:r>
          </w:p>
        </w:tc>
        <w:tc>
          <w:tcPr>
            <w:tcW w:w="992"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,07764</w:t>
            </w:r>
          </w:p>
        </w:tc>
        <w:tc>
          <w:tcPr>
            <w:tcW w:w="992"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-,13894</w:t>
            </w:r>
          </w:p>
        </w:tc>
        <w:tc>
          <w:tcPr>
            <w:tcW w:w="976" w:type="dxa"/>
            <w:tcBorders>
              <w:top w:val="nil"/>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360" w:lineRule="auto"/>
              <w:ind w:left="60" w:right="60"/>
              <w:jc w:val="right"/>
              <w:rPr>
                <w:rFonts w:ascii="Arial" w:eastAsiaTheme="minorHAnsi" w:hAnsi="Arial" w:cs="Arial"/>
                <w:color w:val="000000"/>
                <w:sz w:val="18"/>
                <w:szCs w:val="18"/>
              </w:rPr>
            </w:pPr>
            <w:r w:rsidRPr="000C7E7E">
              <w:rPr>
                <w:rFonts w:ascii="Arial" w:eastAsiaTheme="minorHAnsi" w:hAnsi="Arial" w:cs="Arial"/>
                <w:color w:val="000000"/>
                <w:sz w:val="18"/>
                <w:szCs w:val="18"/>
              </w:rPr>
              <w:t>,16770</w:t>
            </w:r>
          </w:p>
        </w:tc>
      </w:tr>
    </w:tbl>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r w:rsidRPr="000C7E7E">
        <w:rPr>
          <w:rFonts w:ascii="Times New Roman" w:eastAsiaTheme="minorHAnsi" w:hAnsi="Times New Roman"/>
          <w:sz w:val="24"/>
          <w:szCs w:val="24"/>
        </w:rPr>
        <w:t>p=0,05</w:t>
      </w:r>
    </w:p>
    <w:p w:rsidR="008C3970" w:rsidRPr="008C3970" w:rsidRDefault="008C3970" w:rsidP="008C3970">
      <w:pPr>
        <w:autoSpaceDE w:val="0"/>
        <w:autoSpaceDN w:val="0"/>
        <w:adjustRightInd w:val="0"/>
        <w:spacing w:after="0" w:line="360" w:lineRule="auto"/>
        <w:ind w:firstLine="708"/>
        <w:jc w:val="both"/>
        <w:rPr>
          <w:rFonts w:ascii="Times New Roman" w:eastAsiaTheme="minorHAnsi" w:hAnsi="Times New Roman"/>
          <w:color w:val="000000"/>
          <w:sz w:val="24"/>
          <w:szCs w:val="24"/>
          <w:shd w:val="clear" w:color="auto" w:fill="FFFFFF"/>
        </w:rPr>
      </w:pPr>
      <w:r w:rsidRPr="000C7E7E">
        <w:rPr>
          <w:rFonts w:ascii="Times New Roman" w:eastAsiaTheme="minorHAnsi" w:hAnsi="Times New Roman"/>
          <w:color w:val="000000"/>
          <w:sz w:val="24"/>
          <w:szCs w:val="24"/>
          <w:shd w:val="clear" w:color="auto" w:fill="FFFFFF"/>
        </w:rPr>
        <w:t>El p-valor es de 0,281 que es mayor que 0,05; luego se puede aceptar la igualdad</w:t>
      </w:r>
      <w:r>
        <w:rPr>
          <w:rFonts w:ascii="Times New Roman" w:eastAsiaTheme="minorHAnsi" w:hAnsi="Times New Roman"/>
          <w:color w:val="000000"/>
          <w:sz w:val="24"/>
          <w:szCs w:val="24"/>
          <w:shd w:val="clear" w:color="auto" w:fill="FFFFFF"/>
        </w:rPr>
        <w:t xml:space="preserve"> de varianzas entre los grupos.</w:t>
      </w:r>
    </w:p>
    <w:p w:rsidR="008C3970" w:rsidRPr="000C7E7E" w:rsidRDefault="008C3970" w:rsidP="008C3970">
      <w:pPr>
        <w:autoSpaceDE w:val="0"/>
        <w:autoSpaceDN w:val="0"/>
        <w:adjustRightInd w:val="0"/>
        <w:spacing w:after="0" w:line="360" w:lineRule="auto"/>
        <w:ind w:firstLine="708"/>
        <w:jc w:val="both"/>
        <w:rPr>
          <w:rFonts w:ascii="Times New Roman" w:eastAsiaTheme="minorHAnsi" w:hAnsi="Times New Roman"/>
          <w:sz w:val="24"/>
          <w:szCs w:val="24"/>
        </w:rPr>
      </w:pPr>
      <w:r w:rsidRPr="000C7E7E">
        <w:rPr>
          <w:rFonts w:ascii="Times New Roman" w:eastAsiaTheme="minorHAnsi" w:hAnsi="Times New Roman"/>
          <w:sz w:val="24"/>
          <w:szCs w:val="24"/>
        </w:rPr>
        <w:t>Por consiguiente, se realizó una Prueba ANOVA, cuyo resultado se encuentra en la Tabla 8.</w:t>
      </w:r>
    </w:p>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r w:rsidRPr="000C7E7E">
        <w:rPr>
          <w:rFonts w:ascii="Times New Roman" w:eastAsiaTheme="minorHAnsi" w:hAnsi="Times New Roman"/>
          <w:sz w:val="24"/>
          <w:szCs w:val="24"/>
        </w:rPr>
        <w:lastRenderedPageBreak/>
        <w:t>Tabla 8</w:t>
      </w:r>
    </w:p>
    <w:p w:rsidR="008C3970" w:rsidRPr="000C7E7E" w:rsidRDefault="008C3970" w:rsidP="008C3970">
      <w:pPr>
        <w:autoSpaceDE w:val="0"/>
        <w:autoSpaceDN w:val="0"/>
        <w:adjustRightInd w:val="0"/>
        <w:spacing w:after="0" w:line="360" w:lineRule="auto"/>
        <w:rPr>
          <w:rFonts w:ascii="Times New Roman" w:eastAsiaTheme="minorHAnsi" w:hAnsi="Times New Roman"/>
          <w:sz w:val="24"/>
          <w:szCs w:val="24"/>
        </w:rPr>
      </w:pPr>
      <w:r w:rsidRPr="000C7E7E">
        <w:rPr>
          <w:rFonts w:ascii="Times New Roman" w:eastAsiaTheme="minorHAnsi" w:hAnsi="Times New Roman"/>
          <w:bCs/>
          <w:i/>
          <w:color w:val="000000"/>
          <w:sz w:val="24"/>
          <w:szCs w:val="24"/>
        </w:rPr>
        <w:t>Prueba ANOVA</w:t>
      </w:r>
    </w:p>
    <w:tbl>
      <w:tblPr>
        <w:tblW w:w="7309" w:type="dxa"/>
        <w:jc w:val="center"/>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5"/>
        <w:gridCol w:w="1469"/>
        <w:gridCol w:w="1018"/>
        <w:gridCol w:w="1469"/>
        <w:gridCol w:w="1019"/>
        <w:gridCol w:w="1019"/>
      </w:tblGrid>
      <w:tr w:rsidR="008C3970" w:rsidRPr="000C7E7E" w:rsidTr="00E57C1F">
        <w:trPr>
          <w:cantSplit/>
          <w:tblHeader/>
          <w:jc w:val="center"/>
        </w:trPr>
        <w:tc>
          <w:tcPr>
            <w:tcW w:w="1315"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Times New Roman" w:eastAsiaTheme="minorHAnsi" w:hAnsi="Times New Roman"/>
                <w:sz w:val="20"/>
                <w:szCs w:val="20"/>
              </w:rPr>
            </w:pPr>
          </w:p>
        </w:tc>
        <w:tc>
          <w:tcPr>
            <w:tcW w:w="1469" w:type="dxa"/>
            <w:tcBorders>
              <w:top w:val="single" w:sz="16" w:space="0" w:color="000000"/>
              <w:left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Suma de cuadrados</w:t>
            </w:r>
          </w:p>
        </w:tc>
        <w:tc>
          <w:tcPr>
            <w:tcW w:w="1018" w:type="dxa"/>
            <w:tcBorders>
              <w:top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proofErr w:type="spellStart"/>
            <w:r w:rsidRPr="000C7E7E">
              <w:rPr>
                <w:rFonts w:ascii="Arial" w:eastAsiaTheme="minorHAnsi" w:hAnsi="Arial" w:cs="Arial"/>
                <w:color w:val="000000"/>
                <w:sz w:val="20"/>
                <w:szCs w:val="20"/>
              </w:rPr>
              <w:t>gl</w:t>
            </w:r>
            <w:proofErr w:type="spellEnd"/>
          </w:p>
        </w:tc>
        <w:tc>
          <w:tcPr>
            <w:tcW w:w="1469" w:type="dxa"/>
            <w:tcBorders>
              <w:top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Media cuadrática</w:t>
            </w:r>
          </w:p>
        </w:tc>
        <w:tc>
          <w:tcPr>
            <w:tcW w:w="1019" w:type="dxa"/>
            <w:tcBorders>
              <w:top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F</w:t>
            </w:r>
          </w:p>
        </w:tc>
        <w:tc>
          <w:tcPr>
            <w:tcW w:w="1019" w:type="dxa"/>
            <w:tcBorders>
              <w:top w:val="single" w:sz="16" w:space="0" w:color="000000"/>
              <w:bottom w:val="single" w:sz="16" w:space="0" w:color="000000"/>
              <w:right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eastAsiaTheme="minorHAnsi" w:hAnsi="Arial" w:cs="Arial"/>
                <w:color w:val="000000"/>
                <w:sz w:val="20"/>
                <w:szCs w:val="20"/>
              </w:rPr>
            </w:pPr>
            <w:r w:rsidRPr="000C7E7E">
              <w:rPr>
                <w:rFonts w:ascii="Arial" w:eastAsiaTheme="minorHAnsi" w:hAnsi="Arial" w:cs="Arial"/>
                <w:color w:val="000000"/>
                <w:sz w:val="20"/>
                <w:szCs w:val="20"/>
              </w:rPr>
              <w:t>Sig.</w:t>
            </w:r>
          </w:p>
        </w:tc>
      </w:tr>
      <w:tr w:rsidR="008C3970" w:rsidRPr="000C7E7E" w:rsidTr="00E57C1F">
        <w:trPr>
          <w:cantSplit/>
          <w:tblHeader/>
          <w:jc w:val="center"/>
        </w:trPr>
        <w:tc>
          <w:tcPr>
            <w:tcW w:w="1315" w:type="dxa"/>
            <w:tcBorders>
              <w:top w:val="single" w:sz="16" w:space="0" w:color="000000"/>
              <w:left w:val="single" w:sz="16" w:space="0" w:color="000000"/>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Inter-grupos</w:t>
            </w:r>
          </w:p>
        </w:tc>
        <w:tc>
          <w:tcPr>
            <w:tcW w:w="1469" w:type="dxa"/>
            <w:tcBorders>
              <w:top w:val="single" w:sz="16" w:space="0" w:color="000000"/>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,025</w:t>
            </w:r>
          </w:p>
        </w:tc>
        <w:tc>
          <w:tcPr>
            <w:tcW w:w="1018"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2</w:t>
            </w:r>
          </w:p>
        </w:tc>
        <w:tc>
          <w:tcPr>
            <w:tcW w:w="1469"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,012</w:t>
            </w:r>
          </w:p>
        </w:tc>
        <w:tc>
          <w:tcPr>
            <w:tcW w:w="1019" w:type="dxa"/>
            <w:tcBorders>
              <w:top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,037</w:t>
            </w:r>
          </w:p>
        </w:tc>
        <w:tc>
          <w:tcPr>
            <w:tcW w:w="1019" w:type="dxa"/>
            <w:tcBorders>
              <w:top w:val="single" w:sz="16" w:space="0" w:color="000000"/>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FF0000"/>
                <w:sz w:val="20"/>
                <w:szCs w:val="20"/>
              </w:rPr>
              <w:t>,963</w:t>
            </w:r>
          </w:p>
        </w:tc>
      </w:tr>
      <w:tr w:rsidR="008C3970" w:rsidRPr="000C7E7E" w:rsidTr="00E57C1F">
        <w:trPr>
          <w:cantSplit/>
          <w:tblHeader/>
          <w:jc w:val="center"/>
        </w:trPr>
        <w:tc>
          <w:tcPr>
            <w:tcW w:w="1315" w:type="dxa"/>
            <w:tcBorders>
              <w:top w:val="nil"/>
              <w:left w:val="single" w:sz="16" w:space="0" w:color="000000"/>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20"/>
                <w:szCs w:val="20"/>
              </w:rPr>
            </w:pPr>
            <w:proofErr w:type="spellStart"/>
            <w:r w:rsidRPr="000C7E7E">
              <w:rPr>
                <w:rFonts w:ascii="Arial" w:eastAsiaTheme="minorHAnsi" w:hAnsi="Arial" w:cs="Arial"/>
                <w:color w:val="000000"/>
                <w:sz w:val="20"/>
                <w:szCs w:val="20"/>
              </w:rPr>
              <w:t>Intra</w:t>
            </w:r>
            <w:proofErr w:type="spellEnd"/>
            <w:r w:rsidRPr="000C7E7E">
              <w:rPr>
                <w:rFonts w:ascii="Arial" w:eastAsiaTheme="minorHAnsi" w:hAnsi="Arial" w:cs="Arial"/>
                <w:color w:val="000000"/>
                <w:sz w:val="20"/>
                <w:szCs w:val="20"/>
              </w:rPr>
              <w:t>-grupos</w:t>
            </w:r>
          </w:p>
        </w:tc>
        <w:tc>
          <w:tcPr>
            <w:tcW w:w="1469"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95,920</w:t>
            </w:r>
          </w:p>
        </w:tc>
        <w:tc>
          <w:tcPr>
            <w:tcW w:w="1018"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289</w:t>
            </w:r>
          </w:p>
        </w:tc>
        <w:tc>
          <w:tcPr>
            <w:tcW w:w="1469" w:type="dxa"/>
            <w:tcBorders>
              <w:top w:val="nil"/>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,332</w:t>
            </w:r>
          </w:p>
        </w:tc>
        <w:tc>
          <w:tcPr>
            <w:tcW w:w="1019" w:type="dxa"/>
            <w:tcBorders>
              <w:top w:val="nil"/>
              <w:bottom w:val="nil"/>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Times New Roman" w:eastAsiaTheme="minorHAnsi" w:hAnsi="Times New Roman"/>
                <w:sz w:val="20"/>
                <w:szCs w:val="20"/>
              </w:rPr>
            </w:pPr>
          </w:p>
        </w:tc>
        <w:tc>
          <w:tcPr>
            <w:tcW w:w="1019" w:type="dxa"/>
            <w:tcBorders>
              <w:top w:val="nil"/>
              <w:bottom w:val="nil"/>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Times New Roman" w:eastAsiaTheme="minorHAnsi" w:hAnsi="Times New Roman"/>
                <w:sz w:val="20"/>
                <w:szCs w:val="20"/>
              </w:rPr>
            </w:pPr>
          </w:p>
        </w:tc>
      </w:tr>
      <w:tr w:rsidR="008C3970" w:rsidRPr="000C7E7E" w:rsidTr="00E57C1F">
        <w:trPr>
          <w:cantSplit/>
          <w:jc w:val="center"/>
        </w:trPr>
        <w:tc>
          <w:tcPr>
            <w:tcW w:w="1315" w:type="dxa"/>
            <w:tcBorders>
              <w:top w:val="nil"/>
              <w:left w:val="single" w:sz="16" w:space="0" w:color="000000"/>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eastAsiaTheme="minorHAnsi" w:hAnsi="Arial" w:cs="Arial"/>
                <w:color w:val="000000"/>
                <w:sz w:val="20"/>
                <w:szCs w:val="20"/>
              </w:rPr>
            </w:pPr>
            <w:r w:rsidRPr="000C7E7E">
              <w:rPr>
                <w:rFonts w:ascii="Arial" w:eastAsiaTheme="minorHAnsi" w:hAnsi="Arial" w:cs="Arial"/>
                <w:color w:val="000000"/>
                <w:sz w:val="20"/>
                <w:szCs w:val="20"/>
              </w:rPr>
              <w:t>Total</w:t>
            </w:r>
          </w:p>
        </w:tc>
        <w:tc>
          <w:tcPr>
            <w:tcW w:w="1469" w:type="dxa"/>
            <w:tcBorders>
              <w:top w:val="nil"/>
              <w:left w:val="single" w:sz="16" w:space="0" w:color="000000"/>
              <w:bottom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95,944</w:t>
            </w:r>
          </w:p>
        </w:tc>
        <w:tc>
          <w:tcPr>
            <w:tcW w:w="1018" w:type="dxa"/>
            <w:tcBorders>
              <w:top w:val="nil"/>
              <w:bottom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eastAsiaTheme="minorHAnsi" w:hAnsi="Arial" w:cs="Arial"/>
                <w:color w:val="000000"/>
                <w:sz w:val="20"/>
                <w:szCs w:val="20"/>
              </w:rPr>
            </w:pPr>
            <w:r w:rsidRPr="000C7E7E">
              <w:rPr>
                <w:rFonts w:ascii="Arial" w:eastAsiaTheme="minorHAnsi" w:hAnsi="Arial" w:cs="Arial"/>
                <w:color w:val="000000"/>
                <w:sz w:val="20"/>
                <w:szCs w:val="20"/>
              </w:rPr>
              <w:t>291</w:t>
            </w:r>
          </w:p>
        </w:tc>
        <w:tc>
          <w:tcPr>
            <w:tcW w:w="1469" w:type="dxa"/>
            <w:tcBorders>
              <w:top w:val="nil"/>
              <w:bottom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Times New Roman" w:eastAsiaTheme="minorHAnsi" w:hAnsi="Times New Roman"/>
                <w:sz w:val="20"/>
                <w:szCs w:val="20"/>
              </w:rPr>
            </w:pPr>
          </w:p>
        </w:tc>
        <w:tc>
          <w:tcPr>
            <w:tcW w:w="1019" w:type="dxa"/>
            <w:tcBorders>
              <w:top w:val="nil"/>
              <w:bottom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Times New Roman" w:eastAsiaTheme="minorHAnsi" w:hAnsi="Times New Roman"/>
                <w:sz w:val="20"/>
                <w:szCs w:val="20"/>
              </w:rPr>
            </w:pPr>
          </w:p>
        </w:tc>
        <w:tc>
          <w:tcPr>
            <w:tcW w:w="1019" w:type="dxa"/>
            <w:tcBorders>
              <w:top w:val="nil"/>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Times New Roman" w:eastAsiaTheme="minorHAnsi" w:hAnsi="Times New Roman"/>
                <w:sz w:val="20"/>
                <w:szCs w:val="20"/>
              </w:rPr>
            </w:pPr>
          </w:p>
        </w:tc>
      </w:tr>
    </w:tbl>
    <w:p w:rsidR="008C3970" w:rsidRPr="000C7E7E"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r w:rsidRPr="000C7E7E">
        <w:rPr>
          <w:rFonts w:ascii="Times New Roman" w:eastAsia="Times New Roman" w:hAnsi="Times New Roman"/>
          <w:bCs/>
          <w:sz w:val="24"/>
          <w:szCs w:val="24"/>
        </w:rPr>
        <w:t xml:space="preserve">El p- valor arrojado en esta prueba es de 0,963 que es mayor que 0,05;  por tanto se acepta la igualdad de varianzas. </w:t>
      </w:r>
    </w:p>
    <w:p w:rsidR="008C3970" w:rsidRPr="000C7E7E"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p>
    <w:p w:rsidR="008C3970" w:rsidRPr="000C7E7E"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r w:rsidRPr="000C7E7E">
        <w:rPr>
          <w:rFonts w:ascii="Times New Roman" w:eastAsia="Times New Roman" w:hAnsi="Times New Roman"/>
          <w:bCs/>
          <w:sz w:val="24"/>
          <w:szCs w:val="24"/>
        </w:rPr>
        <w:t>De acuerdo a las pruebas estadísticas realizadas y al aceptar la igualdad de varianzas, se puede indicar que el estilo genera resultados semejantes en el desempeño de los estudiantes, porque no arroja diferencias significativas en el comportamiento de los datos analizados en cada uno de los estilos.</w:t>
      </w:r>
    </w:p>
    <w:p w:rsidR="008C3970" w:rsidRPr="000C7E7E" w:rsidRDefault="008C3970" w:rsidP="008C3970">
      <w:pPr>
        <w:widowControl w:val="0"/>
        <w:autoSpaceDE w:val="0"/>
        <w:autoSpaceDN w:val="0"/>
        <w:adjustRightInd w:val="0"/>
        <w:spacing w:after="0" w:line="360" w:lineRule="auto"/>
        <w:ind w:right="95" w:firstLine="708"/>
        <w:rPr>
          <w:rFonts w:ascii="Times New Roman" w:eastAsia="Times New Roman" w:hAnsi="Times New Roman"/>
          <w:bCs/>
          <w:sz w:val="24"/>
          <w:szCs w:val="24"/>
        </w:rPr>
      </w:pPr>
    </w:p>
    <w:p w:rsidR="008C3970"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r w:rsidRPr="000C7E7E">
        <w:rPr>
          <w:rFonts w:ascii="Times New Roman" w:eastAsia="Times New Roman" w:hAnsi="Times New Roman"/>
          <w:bCs/>
          <w:sz w:val="24"/>
          <w:szCs w:val="24"/>
        </w:rPr>
        <w:t>Se procedió a realizar la Correlación, utilizando el coeficiente rho (</w:t>
      </w:r>
      <w:proofErr w:type="spellStart"/>
      <w:r w:rsidRPr="000C7E7E">
        <w:rPr>
          <w:rFonts w:ascii="Times New Roman" w:eastAsia="Times New Roman" w:hAnsi="Times New Roman"/>
          <w:bCs/>
          <w:sz w:val="24"/>
          <w:szCs w:val="24"/>
        </w:rPr>
        <w:t>rs</w:t>
      </w:r>
      <w:proofErr w:type="spellEnd"/>
      <w:r w:rsidRPr="000C7E7E">
        <w:rPr>
          <w:rFonts w:ascii="Times New Roman" w:eastAsia="Times New Roman" w:hAnsi="Times New Roman"/>
          <w:bCs/>
          <w:sz w:val="24"/>
          <w:szCs w:val="24"/>
        </w:rPr>
        <w:t>) de Spearman, el cual determina el grado de correlación entre las dos variables, pudiendo ser de 1 si es correlación positiva perfecta, -1 correlación negativa perfecta o 0 cuando no hay correlación.</w:t>
      </w:r>
    </w:p>
    <w:p w:rsidR="008C3970" w:rsidRDefault="008C3970" w:rsidP="008C3970">
      <w:pPr>
        <w:widowControl w:val="0"/>
        <w:autoSpaceDE w:val="0"/>
        <w:autoSpaceDN w:val="0"/>
        <w:adjustRightInd w:val="0"/>
        <w:spacing w:after="0" w:line="360" w:lineRule="auto"/>
        <w:ind w:right="95" w:firstLine="708"/>
        <w:jc w:val="both"/>
        <w:rPr>
          <w:rFonts w:ascii="Times New Roman" w:eastAsia="Times New Roman" w:hAnsi="Times New Roman"/>
          <w:bCs/>
          <w:sz w:val="24"/>
          <w:szCs w:val="24"/>
        </w:rPr>
      </w:pPr>
    </w:p>
    <w:p w:rsidR="008C3970" w:rsidRPr="000C7E7E" w:rsidRDefault="008C3970" w:rsidP="008C3970">
      <w:pPr>
        <w:widowControl w:val="0"/>
        <w:autoSpaceDE w:val="0"/>
        <w:autoSpaceDN w:val="0"/>
        <w:adjustRightInd w:val="0"/>
        <w:spacing w:after="0" w:line="240" w:lineRule="auto"/>
        <w:ind w:right="95"/>
        <w:rPr>
          <w:rFonts w:ascii="Times New Roman" w:eastAsia="Times New Roman" w:hAnsi="Times New Roman"/>
          <w:bCs/>
          <w:sz w:val="24"/>
          <w:szCs w:val="24"/>
        </w:rPr>
      </w:pPr>
      <w:r w:rsidRPr="000C7E7E">
        <w:rPr>
          <w:rFonts w:ascii="Times New Roman" w:eastAsia="Times New Roman" w:hAnsi="Times New Roman"/>
          <w:bCs/>
          <w:sz w:val="24"/>
          <w:szCs w:val="24"/>
        </w:rPr>
        <w:t xml:space="preserve">Tabla 9 </w:t>
      </w:r>
    </w:p>
    <w:p w:rsidR="008C3970" w:rsidRPr="000C7E7E" w:rsidRDefault="008C3970" w:rsidP="008C3970">
      <w:pPr>
        <w:widowControl w:val="0"/>
        <w:autoSpaceDE w:val="0"/>
        <w:autoSpaceDN w:val="0"/>
        <w:adjustRightInd w:val="0"/>
        <w:spacing w:after="0" w:line="240" w:lineRule="auto"/>
        <w:ind w:right="95"/>
        <w:rPr>
          <w:rFonts w:ascii="Times New Roman" w:eastAsia="Times New Roman" w:hAnsi="Times New Roman"/>
          <w:bCs/>
          <w:i/>
          <w:sz w:val="24"/>
          <w:szCs w:val="24"/>
        </w:rPr>
      </w:pPr>
      <w:r w:rsidRPr="000C7E7E">
        <w:rPr>
          <w:rFonts w:ascii="Times New Roman" w:eastAsia="Times New Roman" w:hAnsi="Times New Roman"/>
          <w:bCs/>
          <w:i/>
          <w:sz w:val="24"/>
          <w:szCs w:val="24"/>
        </w:rPr>
        <w:t>Correlación de Variables</w:t>
      </w:r>
    </w:p>
    <w:tbl>
      <w:tblPr>
        <w:tblW w:w="8789" w:type="dxa"/>
        <w:jc w:val="center"/>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35"/>
        <w:gridCol w:w="977"/>
        <w:gridCol w:w="2448"/>
        <w:gridCol w:w="1686"/>
        <w:gridCol w:w="1843"/>
      </w:tblGrid>
      <w:tr w:rsidR="008C3970" w:rsidRPr="000C7E7E" w:rsidTr="00E57C1F">
        <w:trPr>
          <w:cantSplit/>
          <w:tblHeader/>
          <w:jc w:val="center"/>
        </w:trPr>
        <w:tc>
          <w:tcPr>
            <w:tcW w:w="5260" w:type="dxa"/>
            <w:gridSpan w:val="3"/>
            <w:tcBorders>
              <w:top w:val="single" w:sz="16" w:space="0" w:color="000000"/>
              <w:left w:val="single" w:sz="16" w:space="0" w:color="000000"/>
              <w:bottom w:val="single" w:sz="16" w:space="0" w:color="000000"/>
              <w:right w:val="single" w:sz="16" w:space="0" w:color="000000"/>
            </w:tcBorders>
            <w:shd w:val="clear" w:color="auto" w:fill="FFFFFF"/>
            <w:vAlign w:val="center"/>
          </w:tcPr>
          <w:p w:rsidR="008C3970" w:rsidRPr="000C7E7E" w:rsidRDefault="008C3970" w:rsidP="008C3970">
            <w:pPr>
              <w:autoSpaceDE w:val="0"/>
              <w:autoSpaceDN w:val="0"/>
              <w:adjustRightInd w:val="0"/>
              <w:spacing w:after="0" w:line="240" w:lineRule="auto"/>
              <w:jc w:val="center"/>
              <w:rPr>
                <w:rFonts w:ascii="Times New Roman" w:hAnsi="Times New Roman"/>
                <w:sz w:val="20"/>
                <w:szCs w:val="20"/>
              </w:rPr>
            </w:pPr>
          </w:p>
        </w:tc>
        <w:tc>
          <w:tcPr>
            <w:tcW w:w="1686" w:type="dxa"/>
            <w:tcBorders>
              <w:top w:val="single" w:sz="16" w:space="0" w:color="000000"/>
              <w:left w:val="single" w:sz="16" w:space="0" w:color="000000"/>
              <w:bottom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hAnsi="Arial" w:cs="Arial"/>
                <w:color w:val="000000"/>
                <w:sz w:val="20"/>
                <w:szCs w:val="20"/>
              </w:rPr>
            </w:pPr>
            <w:r w:rsidRPr="000C7E7E">
              <w:rPr>
                <w:rFonts w:ascii="Arial" w:hAnsi="Arial" w:cs="Arial"/>
                <w:color w:val="000000"/>
                <w:sz w:val="20"/>
                <w:szCs w:val="20"/>
              </w:rPr>
              <w:t>Notas</w:t>
            </w:r>
          </w:p>
        </w:tc>
        <w:tc>
          <w:tcPr>
            <w:tcW w:w="1843" w:type="dxa"/>
            <w:tcBorders>
              <w:top w:val="single" w:sz="16" w:space="0" w:color="000000"/>
              <w:bottom w:val="single" w:sz="16" w:space="0" w:color="000000"/>
              <w:right w:val="single" w:sz="16" w:space="0" w:color="000000"/>
            </w:tcBorders>
            <w:shd w:val="clear" w:color="auto" w:fill="FFFFFF"/>
            <w:vAlign w:val="bottom"/>
          </w:tcPr>
          <w:p w:rsidR="008C3970" w:rsidRPr="000C7E7E" w:rsidRDefault="008C3970" w:rsidP="008C3970">
            <w:pPr>
              <w:autoSpaceDE w:val="0"/>
              <w:autoSpaceDN w:val="0"/>
              <w:adjustRightInd w:val="0"/>
              <w:spacing w:after="0" w:line="240" w:lineRule="auto"/>
              <w:ind w:left="60" w:right="60"/>
              <w:jc w:val="center"/>
              <w:rPr>
                <w:rFonts w:ascii="Arial" w:hAnsi="Arial" w:cs="Arial"/>
                <w:color w:val="000000"/>
                <w:sz w:val="20"/>
                <w:szCs w:val="20"/>
              </w:rPr>
            </w:pPr>
            <w:r w:rsidRPr="000C7E7E">
              <w:rPr>
                <w:rFonts w:ascii="Arial" w:hAnsi="Arial" w:cs="Arial"/>
                <w:color w:val="000000"/>
                <w:sz w:val="20"/>
                <w:szCs w:val="20"/>
              </w:rPr>
              <w:t>Estilo</w:t>
            </w:r>
          </w:p>
        </w:tc>
      </w:tr>
      <w:tr w:rsidR="008C3970" w:rsidRPr="000C7E7E" w:rsidTr="00E57C1F">
        <w:trPr>
          <w:cantSplit/>
          <w:tblHeader/>
          <w:jc w:val="center"/>
        </w:trPr>
        <w:tc>
          <w:tcPr>
            <w:tcW w:w="1835" w:type="dxa"/>
            <w:vMerge w:val="restart"/>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Rho de Spearman</w:t>
            </w:r>
          </w:p>
        </w:tc>
        <w:tc>
          <w:tcPr>
            <w:tcW w:w="977" w:type="dxa"/>
            <w:vMerge w:val="restart"/>
            <w:tcBorders>
              <w:top w:val="single" w:sz="16" w:space="0" w:color="000000"/>
              <w:left w:val="nil"/>
              <w:right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Notas</w:t>
            </w:r>
          </w:p>
        </w:tc>
        <w:tc>
          <w:tcPr>
            <w:tcW w:w="2448" w:type="dxa"/>
            <w:tcBorders>
              <w:top w:val="single" w:sz="16" w:space="0" w:color="000000"/>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Coeficiente de correlación</w:t>
            </w:r>
          </w:p>
        </w:tc>
        <w:tc>
          <w:tcPr>
            <w:tcW w:w="1686" w:type="dxa"/>
            <w:tcBorders>
              <w:top w:val="single" w:sz="16" w:space="0" w:color="000000"/>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000000"/>
                <w:sz w:val="20"/>
                <w:szCs w:val="20"/>
              </w:rPr>
              <w:t>1,000</w:t>
            </w:r>
          </w:p>
        </w:tc>
        <w:tc>
          <w:tcPr>
            <w:tcW w:w="1843" w:type="dxa"/>
            <w:tcBorders>
              <w:top w:val="single" w:sz="16" w:space="0" w:color="000000"/>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FF0000"/>
                <w:sz w:val="20"/>
                <w:szCs w:val="20"/>
              </w:rPr>
              <w:t>-,003</w:t>
            </w:r>
          </w:p>
        </w:tc>
      </w:tr>
      <w:tr w:rsidR="008C3970" w:rsidRPr="000C7E7E" w:rsidTr="00E57C1F">
        <w:trPr>
          <w:cantSplit/>
          <w:tblHeader/>
          <w:jc w:val="center"/>
        </w:trPr>
        <w:tc>
          <w:tcPr>
            <w:tcW w:w="1835"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hAnsi="Arial" w:cs="Arial"/>
                <w:color w:val="000000"/>
                <w:sz w:val="20"/>
                <w:szCs w:val="20"/>
              </w:rPr>
            </w:pPr>
          </w:p>
        </w:tc>
        <w:tc>
          <w:tcPr>
            <w:tcW w:w="977" w:type="dxa"/>
            <w:vMerge/>
            <w:tcBorders>
              <w:top w:val="single" w:sz="16" w:space="0" w:color="000000"/>
              <w:left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hAnsi="Arial" w:cs="Arial"/>
                <w:color w:val="000000"/>
                <w:sz w:val="20"/>
                <w:szCs w:val="20"/>
              </w:rPr>
            </w:pPr>
          </w:p>
        </w:tc>
        <w:tc>
          <w:tcPr>
            <w:tcW w:w="2448"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Sig. (bilateral)</w:t>
            </w:r>
          </w:p>
        </w:tc>
        <w:tc>
          <w:tcPr>
            <w:tcW w:w="1686"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w:t>
            </w:r>
          </w:p>
        </w:tc>
        <w:tc>
          <w:tcPr>
            <w:tcW w:w="1843"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FF0000"/>
                <w:sz w:val="20"/>
                <w:szCs w:val="20"/>
              </w:rPr>
              <w:t>,962</w:t>
            </w:r>
          </w:p>
        </w:tc>
      </w:tr>
      <w:tr w:rsidR="008C3970" w:rsidRPr="000C7E7E" w:rsidTr="00E57C1F">
        <w:trPr>
          <w:cantSplit/>
          <w:tblHeader/>
          <w:jc w:val="center"/>
        </w:trPr>
        <w:tc>
          <w:tcPr>
            <w:tcW w:w="1835"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hAnsi="Arial" w:cs="Arial"/>
                <w:color w:val="000000"/>
                <w:sz w:val="20"/>
                <w:szCs w:val="20"/>
              </w:rPr>
            </w:pPr>
          </w:p>
        </w:tc>
        <w:tc>
          <w:tcPr>
            <w:tcW w:w="977" w:type="dxa"/>
            <w:vMerge/>
            <w:tcBorders>
              <w:top w:val="single" w:sz="16" w:space="0" w:color="000000"/>
              <w:left w:val="nil"/>
              <w:right w:val="nil"/>
            </w:tcBorders>
            <w:shd w:val="clear" w:color="auto" w:fill="FFFFFF"/>
          </w:tcPr>
          <w:p w:rsidR="008C3970" w:rsidRPr="000C7E7E" w:rsidRDefault="008C3970" w:rsidP="008C3970">
            <w:pPr>
              <w:autoSpaceDE w:val="0"/>
              <w:autoSpaceDN w:val="0"/>
              <w:adjustRightInd w:val="0"/>
              <w:spacing w:after="0" w:line="240" w:lineRule="auto"/>
              <w:rPr>
                <w:rFonts w:ascii="Arial" w:hAnsi="Arial" w:cs="Arial"/>
                <w:color w:val="000000"/>
                <w:sz w:val="20"/>
                <w:szCs w:val="20"/>
              </w:rPr>
            </w:pPr>
          </w:p>
        </w:tc>
        <w:tc>
          <w:tcPr>
            <w:tcW w:w="2448" w:type="dxa"/>
            <w:tcBorders>
              <w:top w:val="nil"/>
              <w:left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N</w:t>
            </w:r>
          </w:p>
        </w:tc>
        <w:tc>
          <w:tcPr>
            <w:tcW w:w="1686" w:type="dxa"/>
            <w:tcBorders>
              <w:top w:val="nil"/>
              <w:lef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000000"/>
                <w:sz w:val="20"/>
                <w:szCs w:val="20"/>
              </w:rPr>
              <w:t>292</w:t>
            </w:r>
          </w:p>
        </w:tc>
        <w:tc>
          <w:tcPr>
            <w:tcW w:w="1843" w:type="dxa"/>
            <w:tcBorders>
              <w:top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000000"/>
                <w:sz w:val="20"/>
                <w:szCs w:val="20"/>
              </w:rPr>
              <w:t>292</w:t>
            </w:r>
          </w:p>
        </w:tc>
      </w:tr>
      <w:tr w:rsidR="008C3970" w:rsidRPr="000C7E7E" w:rsidTr="00E57C1F">
        <w:trPr>
          <w:cantSplit/>
          <w:tblHeader/>
          <w:jc w:val="center"/>
        </w:trPr>
        <w:tc>
          <w:tcPr>
            <w:tcW w:w="1835"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Arial" w:hAnsi="Arial" w:cs="Arial"/>
                <w:color w:val="000000"/>
                <w:sz w:val="20"/>
                <w:szCs w:val="20"/>
              </w:rPr>
            </w:pPr>
          </w:p>
        </w:tc>
        <w:tc>
          <w:tcPr>
            <w:tcW w:w="977" w:type="dxa"/>
            <w:vMerge w:val="restart"/>
            <w:tcBorders>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Estilo_1</w:t>
            </w:r>
          </w:p>
        </w:tc>
        <w:tc>
          <w:tcPr>
            <w:tcW w:w="2448" w:type="dxa"/>
            <w:tcBorders>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Coeficiente de correlación</w:t>
            </w:r>
          </w:p>
        </w:tc>
        <w:tc>
          <w:tcPr>
            <w:tcW w:w="1686" w:type="dxa"/>
            <w:tcBorders>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FF0000"/>
                <w:sz w:val="20"/>
                <w:szCs w:val="20"/>
              </w:rPr>
              <w:t>-,003</w:t>
            </w:r>
          </w:p>
        </w:tc>
        <w:tc>
          <w:tcPr>
            <w:tcW w:w="1843" w:type="dxa"/>
            <w:tcBorders>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000000"/>
                <w:sz w:val="20"/>
                <w:szCs w:val="20"/>
              </w:rPr>
              <w:t>1,000</w:t>
            </w:r>
          </w:p>
        </w:tc>
      </w:tr>
      <w:tr w:rsidR="008C3970" w:rsidRPr="000C7E7E" w:rsidTr="00E57C1F">
        <w:trPr>
          <w:cantSplit/>
          <w:tblHeader/>
          <w:jc w:val="center"/>
        </w:trPr>
        <w:tc>
          <w:tcPr>
            <w:tcW w:w="1835"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Times New Roman" w:hAnsi="Times New Roman"/>
                <w:sz w:val="20"/>
                <w:szCs w:val="20"/>
              </w:rPr>
            </w:pPr>
          </w:p>
        </w:tc>
        <w:tc>
          <w:tcPr>
            <w:tcW w:w="977" w:type="dxa"/>
            <w:vMerge/>
            <w:tcBorders>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Times New Roman" w:hAnsi="Times New Roman"/>
                <w:sz w:val="20"/>
                <w:szCs w:val="20"/>
              </w:rPr>
            </w:pPr>
          </w:p>
        </w:tc>
        <w:tc>
          <w:tcPr>
            <w:tcW w:w="2448" w:type="dxa"/>
            <w:tcBorders>
              <w:top w:val="nil"/>
              <w:left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Sig. (bilateral)</w:t>
            </w:r>
          </w:p>
        </w:tc>
        <w:tc>
          <w:tcPr>
            <w:tcW w:w="1686" w:type="dxa"/>
            <w:tcBorders>
              <w:top w:val="nil"/>
              <w:left w:val="single" w:sz="16" w:space="0" w:color="000000"/>
              <w:bottom w:val="nil"/>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FF0000"/>
                <w:sz w:val="20"/>
                <w:szCs w:val="20"/>
              </w:rPr>
              <w:t>,962</w:t>
            </w:r>
          </w:p>
        </w:tc>
        <w:tc>
          <w:tcPr>
            <w:tcW w:w="1843" w:type="dxa"/>
            <w:tcBorders>
              <w:top w:val="nil"/>
              <w:bottom w:val="nil"/>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w:t>
            </w:r>
          </w:p>
        </w:tc>
      </w:tr>
      <w:tr w:rsidR="008C3970" w:rsidRPr="000C7E7E" w:rsidTr="00E57C1F">
        <w:trPr>
          <w:cantSplit/>
          <w:jc w:val="center"/>
        </w:trPr>
        <w:tc>
          <w:tcPr>
            <w:tcW w:w="1835" w:type="dxa"/>
            <w:vMerge/>
            <w:tcBorders>
              <w:top w:val="single" w:sz="16" w:space="0" w:color="000000"/>
              <w:left w:val="single" w:sz="16" w:space="0" w:color="000000"/>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Times New Roman" w:hAnsi="Times New Roman"/>
                <w:sz w:val="20"/>
                <w:szCs w:val="20"/>
              </w:rPr>
            </w:pPr>
          </w:p>
        </w:tc>
        <w:tc>
          <w:tcPr>
            <w:tcW w:w="977" w:type="dxa"/>
            <w:vMerge/>
            <w:tcBorders>
              <w:left w:val="nil"/>
              <w:bottom w:val="single" w:sz="16" w:space="0" w:color="000000"/>
              <w:right w:val="nil"/>
            </w:tcBorders>
            <w:shd w:val="clear" w:color="auto" w:fill="FFFFFF"/>
          </w:tcPr>
          <w:p w:rsidR="008C3970" w:rsidRPr="000C7E7E" w:rsidRDefault="008C3970" w:rsidP="008C3970">
            <w:pPr>
              <w:autoSpaceDE w:val="0"/>
              <w:autoSpaceDN w:val="0"/>
              <w:adjustRightInd w:val="0"/>
              <w:spacing w:after="0" w:line="240" w:lineRule="auto"/>
              <w:rPr>
                <w:rFonts w:ascii="Times New Roman" w:hAnsi="Times New Roman"/>
                <w:sz w:val="20"/>
                <w:szCs w:val="20"/>
              </w:rPr>
            </w:pPr>
          </w:p>
        </w:tc>
        <w:tc>
          <w:tcPr>
            <w:tcW w:w="2448" w:type="dxa"/>
            <w:tcBorders>
              <w:top w:val="nil"/>
              <w:left w:val="nil"/>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rPr>
                <w:rFonts w:ascii="Arial" w:hAnsi="Arial" w:cs="Arial"/>
                <w:color w:val="000000"/>
                <w:sz w:val="20"/>
                <w:szCs w:val="20"/>
              </w:rPr>
            </w:pPr>
            <w:r w:rsidRPr="000C7E7E">
              <w:rPr>
                <w:rFonts w:ascii="Arial" w:hAnsi="Arial" w:cs="Arial"/>
                <w:color w:val="000000"/>
                <w:sz w:val="20"/>
                <w:szCs w:val="20"/>
              </w:rPr>
              <w:t>N</w:t>
            </w:r>
          </w:p>
        </w:tc>
        <w:tc>
          <w:tcPr>
            <w:tcW w:w="1686" w:type="dxa"/>
            <w:tcBorders>
              <w:top w:val="nil"/>
              <w:left w:val="single" w:sz="16" w:space="0" w:color="000000"/>
              <w:bottom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000000"/>
                <w:sz w:val="20"/>
                <w:szCs w:val="20"/>
              </w:rPr>
              <w:t>292</w:t>
            </w:r>
          </w:p>
        </w:tc>
        <w:tc>
          <w:tcPr>
            <w:tcW w:w="1843" w:type="dxa"/>
            <w:tcBorders>
              <w:top w:val="nil"/>
              <w:bottom w:val="single" w:sz="16" w:space="0" w:color="000000"/>
              <w:right w:val="single" w:sz="16" w:space="0" w:color="000000"/>
            </w:tcBorders>
            <w:shd w:val="clear" w:color="auto" w:fill="FFFFFF"/>
          </w:tcPr>
          <w:p w:rsidR="008C3970" w:rsidRPr="000C7E7E" w:rsidRDefault="008C3970" w:rsidP="008C3970">
            <w:pPr>
              <w:autoSpaceDE w:val="0"/>
              <w:autoSpaceDN w:val="0"/>
              <w:adjustRightInd w:val="0"/>
              <w:spacing w:after="0" w:line="240" w:lineRule="auto"/>
              <w:ind w:left="60" w:right="60"/>
              <w:jc w:val="right"/>
              <w:rPr>
                <w:rFonts w:ascii="Arial" w:hAnsi="Arial" w:cs="Arial"/>
                <w:color w:val="000000"/>
                <w:sz w:val="20"/>
                <w:szCs w:val="20"/>
              </w:rPr>
            </w:pPr>
            <w:r w:rsidRPr="000C7E7E">
              <w:rPr>
                <w:rFonts w:ascii="Arial" w:hAnsi="Arial" w:cs="Arial"/>
                <w:color w:val="000000"/>
                <w:sz w:val="20"/>
                <w:szCs w:val="20"/>
              </w:rPr>
              <w:t>292</w:t>
            </w:r>
          </w:p>
        </w:tc>
      </w:tr>
    </w:tbl>
    <w:p w:rsidR="008C3970" w:rsidRDefault="008C3970" w:rsidP="008C3970">
      <w:pPr>
        <w:autoSpaceDE w:val="0"/>
        <w:autoSpaceDN w:val="0"/>
        <w:adjustRightInd w:val="0"/>
        <w:spacing w:after="0" w:line="360" w:lineRule="auto"/>
        <w:rPr>
          <w:rFonts w:ascii="Times New Roman" w:hAnsi="Times New Roman"/>
          <w:sz w:val="24"/>
          <w:szCs w:val="24"/>
        </w:rPr>
      </w:pPr>
      <w:r w:rsidRPr="000C7E7E">
        <w:rPr>
          <w:rFonts w:ascii="Times New Roman" w:hAnsi="Times New Roman"/>
          <w:sz w:val="24"/>
          <w:szCs w:val="24"/>
        </w:rPr>
        <w:t xml:space="preserve">Valor rho   -0,003 y tiene un valor p asociado de 0,962 </w:t>
      </w:r>
    </w:p>
    <w:p w:rsidR="008C3970" w:rsidRDefault="008C3970" w:rsidP="008C3970">
      <w:pPr>
        <w:autoSpaceDE w:val="0"/>
        <w:autoSpaceDN w:val="0"/>
        <w:adjustRightInd w:val="0"/>
        <w:spacing w:after="0" w:line="360" w:lineRule="auto"/>
        <w:ind w:firstLine="708"/>
        <w:jc w:val="both"/>
        <w:rPr>
          <w:rFonts w:ascii="Times New Roman" w:hAnsi="Times New Roman"/>
          <w:sz w:val="24"/>
          <w:szCs w:val="24"/>
        </w:rPr>
      </w:pPr>
      <w:r w:rsidRPr="000C7E7E">
        <w:rPr>
          <w:rFonts w:ascii="Times New Roman" w:hAnsi="Times New Roman"/>
          <w:sz w:val="24"/>
          <w:szCs w:val="24"/>
        </w:rPr>
        <w:t xml:space="preserve">Los resultados estadísticos arrojaron que no existe relación lineal,  ya que el valor rho  asociado es -0,003  y tiene un valor p asociado de 0,962 &gt;0.05. Esto indica que la correlación es de 0; es decir que es una relación no predictiva. Sin embargo, según </w:t>
      </w:r>
      <w:proofErr w:type="spellStart"/>
      <w:r w:rsidRPr="000C7E7E">
        <w:rPr>
          <w:rFonts w:ascii="Times New Roman" w:hAnsi="Times New Roman"/>
          <w:sz w:val="24"/>
          <w:szCs w:val="24"/>
        </w:rPr>
        <w:t>Coolican</w:t>
      </w:r>
      <w:proofErr w:type="spellEnd"/>
      <w:r w:rsidRPr="000C7E7E">
        <w:rPr>
          <w:rFonts w:ascii="Times New Roman" w:hAnsi="Times New Roman"/>
          <w:sz w:val="24"/>
          <w:szCs w:val="24"/>
        </w:rPr>
        <w:t xml:space="preserve"> (2005), la Correlación no implica una relación de causa y efecto, en este sentido no se puede  afirmar que el estilo de enseñanza de los docentes del estudio no influya en el rendimiento académico de los estudiantes.</w:t>
      </w:r>
    </w:p>
    <w:sectPr w:rsidR="008C3970" w:rsidSect="008C3970">
      <w:pgSz w:w="11907" w:h="16839"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13F"/>
    <w:rsid w:val="004368F8"/>
    <w:rsid w:val="005A613F"/>
    <w:rsid w:val="008C3970"/>
    <w:rsid w:val="00F569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w:sz w:val="22"/>
        <w:szCs w:val="24"/>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970"/>
    <w:pPr>
      <w:spacing w:after="200" w:line="276" w:lineRule="auto"/>
    </w:pPr>
    <w:rPr>
      <w:rFonts w:ascii="Calibri" w:eastAsia="Calibri" w:hAnsi="Calibri"/>
      <w:szCs w:val="22"/>
    </w:rPr>
  </w:style>
  <w:style w:type="paragraph" w:styleId="Ttulo1">
    <w:name w:val="heading 1"/>
    <w:basedOn w:val="Normal"/>
    <w:next w:val="Normal"/>
    <w:link w:val="Ttulo1Car"/>
    <w:uiPriority w:val="9"/>
    <w:qFormat/>
    <w:rsid w:val="004368F8"/>
    <w:pPr>
      <w:keepNext/>
      <w:spacing w:before="240" w:after="60" w:line="240" w:lineRule="auto"/>
      <w:outlineLvl w:val="0"/>
    </w:pPr>
    <w:rPr>
      <w:rFonts w:asciiTheme="majorHAnsi" w:eastAsiaTheme="majorEastAsia" w:hAnsiTheme="majorHAnsi"/>
      <w:b/>
      <w:bCs/>
      <w:kern w:val="32"/>
      <w:sz w:val="32"/>
      <w:szCs w:val="32"/>
    </w:rPr>
  </w:style>
  <w:style w:type="paragraph" w:styleId="Ttulo2">
    <w:name w:val="heading 2"/>
    <w:basedOn w:val="Normal"/>
    <w:next w:val="Normal"/>
    <w:link w:val="Ttulo2Car"/>
    <w:uiPriority w:val="9"/>
    <w:semiHidden/>
    <w:unhideWhenUsed/>
    <w:qFormat/>
    <w:rsid w:val="004368F8"/>
    <w:pPr>
      <w:keepNext/>
      <w:spacing w:before="240" w:after="60" w:line="240" w:lineRule="auto"/>
      <w:outlineLvl w:val="1"/>
    </w:pPr>
    <w:rPr>
      <w:rFonts w:asciiTheme="majorHAnsi" w:eastAsiaTheme="majorEastAsia" w:hAnsiTheme="majorHAnsi"/>
      <w:b/>
      <w:bCs/>
      <w:i/>
      <w:iCs/>
      <w:sz w:val="28"/>
      <w:szCs w:val="28"/>
    </w:rPr>
  </w:style>
  <w:style w:type="paragraph" w:styleId="Ttulo3">
    <w:name w:val="heading 3"/>
    <w:basedOn w:val="Normal"/>
    <w:next w:val="Normal"/>
    <w:link w:val="Ttulo3Car"/>
    <w:uiPriority w:val="9"/>
    <w:semiHidden/>
    <w:unhideWhenUsed/>
    <w:qFormat/>
    <w:rsid w:val="004368F8"/>
    <w:pPr>
      <w:keepNext/>
      <w:spacing w:before="240" w:after="60" w:line="240" w:lineRule="auto"/>
      <w:outlineLvl w:val="2"/>
    </w:pPr>
    <w:rPr>
      <w:rFonts w:asciiTheme="majorHAnsi" w:eastAsiaTheme="majorEastAsia" w:hAnsiTheme="majorHAnsi"/>
      <w:b/>
      <w:bCs/>
      <w:sz w:val="26"/>
      <w:szCs w:val="26"/>
    </w:rPr>
  </w:style>
  <w:style w:type="paragraph" w:styleId="Ttulo4">
    <w:name w:val="heading 4"/>
    <w:basedOn w:val="Normal"/>
    <w:next w:val="Normal"/>
    <w:link w:val="Ttulo4Car"/>
    <w:uiPriority w:val="9"/>
    <w:semiHidden/>
    <w:unhideWhenUsed/>
    <w:qFormat/>
    <w:rsid w:val="004368F8"/>
    <w:pPr>
      <w:keepNext/>
      <w:spacing w:before="240" w:after="60" w:line="240" w:lineRule="auto"/>
      <w:outlineLvl w:val="3"/>
    </w:pPr>
    <w:rPr>
      <w:rFonts w:ascii="Arial" w:eastAsiaTheme="minorHAnsi" w:hAnsi="Arial"/>
      <w:b/>
      <w:bCs/>
      <w:sz w:val="28"/>
      <w:szCs w:val="28"/>
    </w:rPr>
  </w:style>
  <w:style w:type="paragraph" w:styleId="Ttulo5">
    <w:name w:val="heading 5"/>
    <w:basedOn w:val="Normal"/>
    <w:next w:val="Normal"/>
    <w:link w:val="Ttulo5Car"/>
    <w:uiPriority w:val="9"/>
    <w:semiHidden/>
    <w:unhideWhenUsed/>
    <w:qFormat/>
    <w:rsid w:val="004368F8"/>
    <w:pPr>
      <w:spacing w:before="240" w:after="60" w:line="240" w:lineRule="auto"/>
      <w:outlineLvl w:val="4"/>
    </w:pPr>
    <w:rPr>
      <w:rFonts w:ascii="Arial" w:eastAsiaTheme="minorHAnsi" w:hAnsi="Arial"/>
      <w:b/>
      <w:bCs/>
      <w:i/>
      <w:iCs/>
      <w:sz w:val="26"/>
      <w:szCs w:val="26"/>
    </w:rPr>
  </w:style>
  <w:style w:type="paragraph" w:styleId="Ttulo6">
    <w:name w:val="heading 6"/>
    <w:basedOn w:val="Normal"/>
    <w:next w:val="Normal"/>
    <w:link w:val="Ttulo6Car"/>
    <w:uiPriority w:val="9"/>
    <w:semiHidden/>
    <w:unhideWhenUsed/>
    <w:qFormat/>
    <w:rsid w:val="004368F8"/>
    <w:pPr>
      <w:spacing w:before="240" w:after="60" w:line="240" w:lineRule="auto"/>
      <w:outlineLvl w:val="5"/>
    </w:pPr>
    <w:rPr>
      <w:rFonts w:ascii="Arial" w:eastAsiaTheme="minorHAnsi" w:hAnsi="Arial"/>
      <w:b/>
      <w:bCs/>
    </w:rPr>
  </w:style>
  <w:style w:type="paragraph" w:styleId="Ttulo7">
    <w:name w:val="heading 7"/>
    <w:basedOn w:val="Normal"/>
    <w:next w:val="Normal"/>
    <w:link w:val="Ttulo7Car"/>
    <w:uiPriority w:val="9"/>
    <w:semiHidden/>
    <w:unhideWhenUsed/>
    <w:qFormat/>
    <w:rsid w:val="004368F8"/>
    <w:pPr>
      <w:spacing w:before="240" w:after="60" w:line="240" w:lineRule="auto"/>
      <w:outlineLvl w:val="6"/>
    </w:pPr>
    <w:rPr>
      <w:rFonts w:ascii="Arial" w:eastAsiaTheme="minorHAnsi" w:hAnsi="Arial"/>
      <w:szCs w:val="24"/>
    </w:rPr>
  </w:style>
  <w:style w:type="paragraph" w:styleId="Ttulo8">
    <w:name w:val="heading 8"/>
    <w:basedOn w:val="Normal"/>
    <w:next w:val="Normal"/>
    <w:link w:val="Ttulo8Car"/>
    <w:uiPriority w:val="9"/>
    <w:semiHidden/>
    <w:unhideWhenUsed/>
    <w:qFormat/>
    <w:rsid w:val="004368F8"/>
    <w:pPr>
      <w:spacing w:before="240" w:after="60" w:line="240" w:lineRule="auto"/>
      <w:outlineLvl w:val="7"/>
    </w:pPr>
    <w:rPr>
      <w:rFonts w:ascii="Arial" w:eastAsiaTheme="minorHAnsi" w:hAnsi="Arial"/>
      <w:i/>
      <w:iCs/>
      <w:szCs w:val="24"/>
    </w:rPr>
  </w:style>
  <w:style w:type="paragraph" w:styleId="Ttulo9">
    <w:name w:val="heading 9"/>
    <w:basedOn w:val="Normal"/>
    <w:next w:val="Normal"/>
    <w:link w:val="Ttulo9Car"/>
    <w:uiPriority w:val="9"/>
    <w:semiHidden/>
    <w:unhideWhenUsed/>
    <w:qFormat/>
    <w:rsid w:val="004368F8"/>
    <w:pPr>
      <w:spacing w:before="240" w:after="60" w:line="240" w:lineRule="auto"/>
      <w:outlineLvl w:val="8"/>
    </w:pPr>
    <w:rPr>
      <w:rFonts w:asciiTheme="majorHAnsi" w:eastAsiaTheme="majorEastAsia" w:hAnsiTheme="majorHAns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68F8"/>
    <w:rPr>
      <w:rFonts w:asciiTheme="majorHAnsi" w:eastAsiaTheme="majorEastAsia" w:hAnsiTheme="majorHAnsi"/>
      <w:b/>
      <w:bCs/>
      <w:kern w:val="32"/>
      <w:sz w:val="32"/>
      <w:szCs w:val="32"/>
    </w:rPr>
  </w:style>
  <w:style w:type="character" w:customStyle="1" w:styleId="Ttulo2Car">
    <w:name w:val="Título 2 Car"/>
    <w:basedOn w:val="Fuentedeprrafopredeter"/>
    <w:link w:val="Ttulo2"/>
    <w:uiPriority w:val="9"/>
    <w:semiHidden/>
    <w:rsid w:val="004368F8"/>
    <w:rPr>
      <w:rFonts w:asciiTheme="majorHAnsi" w:eastAsiaTheme="majorEastAsia" w:hAnsiTheme="majorHAnsi"/>
      <w:b/>
      <w:bCs/>
      <w:i/>
      <w:iCs/>
      <w:sz w:val="28"/>
      <w:szCs w:val="28"/>
    </w:rPr>
  </w:style>
  <w:style w:type="character" w:customStyle="1" w:styleId="Ttulo3Car">
    <w:name w:val="Título 3 Car"/>
    <w:basedOn w:val="Fuentedeprrafopredeter"/>
    <w:link w:val="Ttulo3"/>
    <w:uiPriority w:val="9"/>
    <w:semiHidden/>
    <w:rsid w:val="004368F8"/>
    <w:rPr>
      <w:rFonts w:asciiTheme="majorHAnsi" w:eastAsiaTheme="majorEastAsia" w:hAnsiTheme="majorHAnsi"/>
      <w:b/>
      <w:bCs/>
      <w:sz w:val="26"/>
      <w:szCs w:val="26"/>
    </w:rPr>
  </w:style>
  <w:style w:type="character" w:customStyle="1" w:styleId="Ttulo4Car">
    <w:name w:val="Título 4 Car"/>
    <w:basedOn w:val="Fuentedeprrafopredeter"/>
    <w:link w:val="Ttulo4"/>
    <w:uiPriority w:val="9"/>
    <w:semiHidden/>
    <w:rsid w:val="004368F8"/>
    <w:rPr>
      <w:b/>
      <w:bCs/>
      <w:sz w:val="28"/>
      <w:szCs w:val="28"/>
    </w:rPr>
  </w:style>
  <w:style w:type="character" w:customStyle="1" w:styleId="Ttulo5Car">
    <w:name w:val="Título 5 Car"/>
    <w:basedOn w:val="Fuentedeprrafopredeter"/>
    <w:link w:val="Ttulo5"/>
    <w:uiPriority w:val="9"/>
    <w:semiHidden/>
    <w:rsid w:val="004368F8"/>
    <w:rPr>
      <w:b/>
      <w:bCs/>
      <w:i/>
      <w:iCs/>
      <w:sz w:val="26"/>
      <w:szCs w:val="26"/>
    </w:rPr>
  </w:style>
  <w:style w:type="character" w:customStyle="1" w:styleId="Ttulo6Car">
    <w:name w:val="Título 6 Car"/>
    <w:basedOn w:val="Fuentedeprrafopredeter"/>
    <w:link w:val="Ttulo6"/>
    <w:uiPriority w:val="9"/>
    <w:semiHidden/>
    <w:rsid w:val="004368F8"/>
    <w:rPr>
      <w:b/>
      <w:bCs/>
    </w:rPr>
  </w:style>
  <w:style w:type="character" w:customStyle="1" w:styleId="Ttulo7Car">
    <w:name w:val="Título 7 Car"/>
    <w:basedOn w:val="Fuentedeprrafopredeter"/>
    <w:link w:val="Ttulo7"/>
    <w:uiPriority w:val="9"/>
    <w:semiHidden/>
    <w:rsid w:val="004368F8"/>
    <w:rPr>
      <w:sz w:val="24"/>
      <w:szCs w:val="24"/>
    </w:rPr>
  </w:style>
  <w:style w:type="character" w:customStyle="1" w:styleId="Ttulo8Car">
    <w:name w:val="Título 8 Car"/>
    <w:basedOn w:val="Fuentedeprrafopredeter"/>
    <w:link w:val="Ttulo8"/>
    <w:uiPriority w:val="9"/>
    <w:semiHidden/>
    <w:rsid w:val="004368F8"/>
    <w:rPr>
      <w:i/>
      <w:iCs/>
      <w:sz w:val="24"/>
      <w:szCs w:val="24"/>
    </w:rPr>
  </w:style>
  <w:style w:type="character" w:customStyle="1" w:styleId="Ttulo9Car">
    <w:name w:val="Título 9 Car"/>
    <w:basedOn w:val="Fuentedeprrafopredeter"/>
    <w:link w:val="Ttulo9"/>
    <w:uiPriority w:val="9"/>
    <w:semiHidden/>
    <w:rsid w:val="004368F8"/>
    <w:rPr>
      <w:rFonts w:asciiTheme="majorHAnsi" w:eastAsiaTheme="majorEastAsia" w:hAnsiTheme="majorHAnsi"/>
    </w:rPr>
  </w:style>
  <w:style w:type="paragraph" w:styleId="Ttulo">
    <w:name w:val="Title"/>
    <w:basedOn w:val="Normal"/>
    <w:next w:val="Normal"/>
    <w:link w:val="TtuloCar"/>
    <w:uiPriority w:val="10"/>
    <w:qFormat/>
    <w:rsid w:val="004368F8"/>
    <w:pPr>
      <w:spacing w:before="240" w:after="60" w:line="240" w:lineRule="auto"/>
      <w:jc w:val="center"/>
      <w:outlineLvl w:val="0"/>
    </w:pPr>
    <w:rPr>
      <w:rFonts w:asciiTheme="majorHAnsi" w:eastAsiaTheme="majorEastAsia" w:hAnsiTheme="majorHAnsi"/>
      <w:b/>
      <w:bCs/>
      <w:kern w:val="28"/>
      <w:sz w:val="32"/>
      <w:szCs w:val="32"/>
    </w:rPr>
  </w:style>
  <w:style w:type="character" w:customStyle="1" w:styleId="TtuloCar">
    <w:name w:val="Título Car"/>
    <w:basedOn w:val="Fuentedeprrafopredeter"/>
    <w:link w:val="Ttulo"/>
    <w:uiPriority w:val="10"/>
    <w:rsid w:val="004368F8"/>
    <w:rPr>
      <w:rFonts w:asciiTheme="majorHAnsi" w:eastAsiaTheme="majorEastAsia" w:hAnsiTheme="majorHAnsi"/>
      <w:b/>
      <w:bCs/>
      <w:kern w:val="28"/>
      <w:sz w:val="32"/>
      <w:szCs w:val="32"/>
    </w:rPr>
  </w:style>
  <w:style w:type="paragraph" w:styleId="Subttulo">
    <w:name w:val="Subtitle"/>
    <w:basedOn w:val="Normal"/>
    <w:next w:val="Normal"/>
    <w:link w:val="SubttuloCar"/>
    <w:uiPriority w:val="11"/>
    <w:qFormat/>
    <w:rsid w:val="004368F8"/>
    <w:pPr>
      <w:spacing w:after="60" w:line="240" w:lineRule="auto"/>
      <w:jc w:val="center"/>
      <w:outlineLvl w:val="1"/>
    </w:pPr>
    <w:rPr>
      <w:rFonts w:asciiTheme="majorHAnsi" w:eastAsiaTheme="majorEastAsia" w:hAnsiTheme="majorHAnsi"/>
      <w:szCs w:val="24"/>
    </w:rPr>
  </w:style>
  <w:style w:type="character" w:customStyle="1" w:styleId="SubttuloCar">
    <w:name w:val="Subtítulo Car"/>
    <w:basedOn w:val="Fuentedeprrafopredeter"/>
    <w:link w:val="Subttulo"/>
    <w:uiPriority w:val="11"/>
    <w:rsid w:val="004368F8"/>
    <w:rPr>
      <w:rFonts w:asciiTheme="majorHAnsi" w:eastAsiaTheme="majorEastAsia" w:hAnsiTheme="majorHAnsi"/>
      <w:sz w:val="24"/>
      <w:szCs w:val="24"/>
    </w:rPr>
  </w:style>
  <w:style w:type="character" w:styleId="Textoennegrita">
    <w:name w:val="Strong"/>
    <w:basedOn w:val="Fuentedeprrafopredeter"/>
    <w:uiPriority w:val="22"/>
    <w:qFormat/>
    <w:rsid w:val="004368F8"/>
    <w:rPr>
      <w:b/>
      <w:bCs/>
    </w:rPr>
  </w:style>
  <w:style w:type="character" w:styleId="nfasis">
    <w:name w:val="Emphasis"/>
    <w:basedOn w:val="Fuentedeprrafopredeter"/>
    <w:uiPriority w:val="20"/>
    <w:qFormat/>
    <w:rsid w:val="004368F8"/>
    <w:rPr>
      <w:rFonts w:asciiTheme="minorHAnsi" w:hAnsiTheme="minorHAnsi"/>
      <w:b/>
      <w:i/>
      <w:iCs/>
    </w:rPr>
  </w:style>
  <w:style w:type="paragraph" w:styleId="Sinespaciado">
    <w:name w:val="No Spacing"/>
    <w:basedOn w:val="Normal"/>
    <w:uiPriority w:val="1"/>
    <w:qFormat/>
    <w:rsid w:val="004368F8"/>
    <w:pPr>
      <w:spacing w:after="0" w:line="240" w:lineRule="auto"/>
    </w:pPr>
    <w:rPr>
      <w:rFonts w:ascii="Arial" w:eastAsiaTheme="minorHAnsi" w:hAnsi="Arial"/>
      <w:szCs w:val="32"/>
    </w:rPr>
  </w:style>
  <w:style w:type="paragraph" w:styleId="Prrafodelista">
    <w:name w:val="List Paragraph"/>
    <w:basedOn w:val="Normal"/>
    <w:uiPriority w:val="34"/>
    <w:qFormat/>
    <w:rsid w:val="004368F8"/>
    <w:pPr>
      <w:spacing w:after="0" w:line="240" w:lineRule="auto"/>
      <w:ind w:left="720"/>
      <w:contextualSpacing/>
    </w:pPr>
    <w:rPr>
      <w:rFonts w:ascii="Arial" w:eastAsiaTheme="minorHAnsi" w:hAnsi="Arial"/>
      <w:szCs w:val="24"/>
    </w:rPr>
  </w:style>
  <w:style w:type="paragraph" w:styleId="Cita">
    <w:name w:val="Quote"/>
    <w:basedOn w:val="Normal"/>
    <w:next w:val="Normal"/>
    <w:link w:val="CitaCar"/>
    <w:uiPriority w:val="29"/>
    <w:qFormat/>
    <w:rsid w:val="004368F8"/>
    <w:pPr>
      <w:spacing w:after="0" w:line="240" w:lineRule="auto"/>
    </w:pPr>
    <w:rPr>
      <w:rFonts w:ascii="Arial" w:eastAsiaTheme="minorHAnsi" w:hAnsi="Arial"/>
      <w:i/>
      <w:szCs w:val="24"/>
    </w:rPr>
  </w:style>
  <w:style w:type="character" w:customStyle="1" w:styleId="CitaCar">
    <w:name w:val="Cita Car"/>
    <w:basedOn w:val="Fuentedeprrafopredeter"/>
    <w:link w:val="Cita"/>
    <w:uiPriority w:val="29"/>
    <w:rsid w:val="004368F8"/>
    <w:rPr>
      <w:i/>
      <w:sz w:val="24"/>
      <w:szCs w:val="24"/>
    </w:rPr>
  </w:style>
  <w:style w:type="paragraph" w:styleId="Citadestacada">
    <w:name w:val="Intense Quote"/>
    <w:basedOn w:val="Normal"/>
    <w:next w:val="Normal"/>
    <w:link w:val="CitadestacadaCar"/>
    <w:uiPriority w:val="30"/>
    <w:qFormat/>
    <w:rsid w:val="004368F8"/>
    <w:pPr>
      <w:spacing w:after="0" w:line="240" w:lineRule="auto"/>
      <w:ind w:left="720" w:right="720"/>
    </w:pPr>
    <w:rPr>
      <w:rFonts w:ascii="Arial" w:eastAsiaTheme="minorHAnsi" w:hAnsi="Arial"/>
      <w:b/>
      <w:i/>
    </w:rPr>
  </w:style>
  <w:style w:type="character" w:customStyle="1" w:styleId="CitadestacadaCar">
    <w:name w:val="Cita destacada Car"/>
    <w:basedOn w:val="Fuentedeprrafopredeter"/>
    <w:link w:val="Citadestacada"/>
    <w:uiPriority w:val="30"/>
    <w:rsid w:val="004368F8"/>
    <w:rPr>
      <w:b/>
      <w:i/>
      <w:sz w:val="24"/>
    </w:rPr>
  </w:style>
  <w:style w:type="character" w:styleId="nfasissutil">
    <w:name w:val="Subtle Emphasis"/>
    <w:uiPriority w:val="19"/>
    <w:qFormat/>
    <w:rsid w:val="004368F8"/>
    <w:rPr>
      <w:i/>
      <w:color w:val="5A5A5A" w:themeColor="text1" w:themeTint="A5"/>
    </w:rPr>
  </w:style>
  <w:style w:type="character" w:styleId="nfasisintenso">
    <w:name w:val="Intense Emphasis"/>
    <w:basedOn w:val="Fuentedeprrafopredeter"/>
    <w:uiPriority w:val="21"/>
    <w:qFormat/>
    <w:rsid w:val="004368F8"/>
    <w:rPr>
      <w:b/>
      <w:i/>
      <w:sz w:val="24"/>
      <w:szCs w:val="24"/>
      <w:u w:val="single"/>
    </w:rPr>
  </w:style>
  <w:style w:type="character" w:styleId="Referenciasutil">
    <w:name w:val="Subtle Reference"/>
    <w:basedOn w:val="Fuentedeprrafopredeter"/>
    <w:uiPriority w:val="31"/>
    <w:qFormat/>
    <w:rsid w:val="004368F8"/>
    <w:rPr>
      <w:sz w:val="24"/>
      <w:szCs w:val="24"/>
      <w:u w:val="single"/>
    </w:rPr>
  </w:style>
  <w:style w:type="character" w:styleId="Referenciaintensa">
    <w:name w:val="Intense Reference"/>
    <w:basedOn w:val="Fuentedeprrafopredeter"/>
    <w:uiPriority w:val="32"/>
    <w:qFormat/>
    <w:rsid w:val="004368F8"/>
    <w:rPr>
      <w:b/>
      <w:sz w:val="24"/>
      <w:u w:val="single"/>
    </w:rPr>
  </w:style>
  <w:style w:type="character" w:styleId="Ttulodellibro">
    <w:name w:val="Book Title"/>
    <w:basedOn w:val="Fuentedeprrafopredeter"/>
    <w:uiPriority w:val="33"/>
    <w:qFormat/>
    <w:rsid w:val="004368F8"/>
    <w:rPr>
      <w:rFonts w:asciiTheme="majorHAnsi" w:eastAsiaTheme="majorEastAsia" w:hAnsiTheme="majorHAnsi"/>
      <w:b/>
      <w:i/>
      <w:sz w:val="24"/>
      <w:szCs w:val="24"/>
    </w:rPr>
  </w:style>
  <w:style w:type="paragraph" w:styleId="TtulodeTDC">
    <w:name w:val="TOC Heading"/>
    <w:basedOn w:val="Ttulo1"/>
    <w:next w:val="Normal"/>
    <w:uiPriority w:val="39"/>
    <w:semiHidden/>
    <w:unhideWhenUsed/>
    <w:qFormat/>
    <w:rsid w:val="004368F8"/>
    <w:pPr>
      <w:outlineLvl w:val="9"/>
    </w:pPr>
  </w:style>
  <w:style w:type="table" w:styleId="Sombreadoclaro-nfasis1">
    <w:name w:val="Light Shading Accent 1"/>
    <w:basedOn w:val="Tablanormal"/>
    <w:uiPriority w:val="60"/>
    <w:rsid w:val="008C3970"/>
    <w:rPr>
      <w:color w:val="365F91" w:themeColor="accent1" w:themeShade="BF"/>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globo">
    <w:name w:val="Balloon Text"/>
    <w:basedOn w:val="Normal"/>
    <w:link w:val="TextodegloboCar"/>
    <w:uiPriority w:val="99"/>
    <w:semiHidden/>
    <w:unhideWhenUsed/>
    <w:rsid w:val="008C397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C397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w:sz w:val="22"/>
        <w:szCs w:val="24"/>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970"/>
    <w:pPr>
      <w:spacing w:after="200" w:line="276" w:lineRule="auto"/>
    </w:pPr>
    <w:rPr>
      <w:rFonts w:ascii="Calibri" w:eastAsia="Calibri" w:hAnsi="Calibri"/>
      <w:szCs w:val="22"/>
    </w:rPr>
  </w:style>
  <w:style w:type="paragraph" w:styleId="Ttulo1">
    <w:name w:val="heading 1"/>
    <w:basedOn w:val="Normal"/>
    <w:next w:val="Normal"/>
    <w:link w:val="Ttulo1Car"/>
    <w:uiPriority w:val="9"/>
    <w:qFormat/>
    <w:rsid w:val="004368F8"/>
    <w:pPr>
      <w:keepNext/>
      <w:spacing w:before="240" w:after="60" w:line="240" w:lineRule="auto"/>
      <w:outlineLvl w:val="0"/>
    </w:pPr>
    <w:rPr>
      <w:rFonts w:asciiTheme="majorHAnsi" w:eastAsiaTheme="majorEastAsia" w:hAnsiTheme="majorHAnsi"/>
      <w:b/>
      <w:bCs/>
      <w:kern w:val="32"/>
      <w:sz w:val="32"/>
      <w:szCs w:val="32"/>
    </w:rPr>
  </w:style>
  <w:style w:type="paragraph" w:styleId="Ttulo2">
    <w:name w:val="heading 2"/>
    <w:basedOn w:val="Normal"/>
    <w:next w:val="Normal"/>
    <w:link w:val="Ttulo2Car"/>
    <w:uiPriority w:val="9"/>
    <w:semiHidden/>
    <w:unhideWhenUsed/>
    <w:qFormat/>
    <w:rsid w:val="004368F8"/>
    <w:pPr>
      <w:keepNext/>
      <w:spacing w:before="240" w:after="60" w:line="240" w:lineRule="auto"/>
      <w:outlineLvl w:val="1"/>
    </w:pPr>
    <w:rPr>
      <w:rFonts w:asciiTheme="majorHAnsi" w:eastAsiaTheme="majorEastAsia" w:hAnsiTheme="majorHAnsi"/>
      <w:b/>
      <w:bCs/>
      <w:i/>
      <w:iCs/>
      <w:sz w:val="28"/>
      <w:szCs w:val="28"/>
    </w:rPr>
  </w:style>
  <w:style w:type="paragraph" w:styleId="Ttulo3">
    <w:name w:val="heading 3"/>
    <w:basedOn w:val="Normal"/>
    <w:next w:val="Normal"/>
    <w:link w:val="Ttulo3Car"/>
    <w:uiPriority w:val="9"/>
    <w:semiHidden/>
    <w:unhideWhenUsed/>
    <w:qFormat/>
    <w:rsid w:val="004368F8"/>
    <w:pPr>
      <w:keepNext/>
      <w:spacing w:before="240" w:after="60" w:line="240" w:lineRule="auto"/>
      <w:outlineLvl w:val="2"/>
    </w:pPr>
    <w:rPr>
      <w:rFonts w:asciiTheme="majorHAnsi" w:eastAsiaTheme="majorEastAsia" w:hAnsiTheme="majorHAnsi"/>
      <w:b/>
      <w:bCs/>
      <w:sz w:val="26"/>
      <w:szCs w:val="26"/>
    </w:rPr>
  </w:style>
  <w:style w:type="paragraph" w:styleId="Ttulo4">
    <w:name w:val="heading 4"/>
    <w:basedOn w:val="Normal"/>
    <w:next w:val="Normal"/>
    <w:link w:val="Ttulo4Car"/>
    <w:uiPriority w:val="9"/>
    <w:semiHidden/>
    <w:unhideWhenUsed/>
    <w:qFormat/>
    <w:rsid w:val="004368F8"/>
    <w:pPr>
      <w:keepNext/>
      <w:spacing w:before="240" w:after="60" w:line="240" w:lineRule="auto"/>
      <w:outlineLvl w:val="3"/>
    </w:pPr>
    <w:rPr>
      <w:rFonts w:ascii="Arial" w:eastAsiaTheme="minorHAnsi" w:hAnsi="Arial"/>
      <w:b/>
      <w:bCs/>
      <w:sz w:val="28"/>
      <w:szCs w:val="28"/>
    </w:rPr>
  </w:style>
  <w:style w:type="paragraph" w:styleId="Ttulo5">
    <w:name w:val="heading 5"/>
    <w:basedOn w:val="Normal"/>
    <w:next w:val="Normal"/>
    <w:link w:val="Ttulo5Car"/>
    <w:uiPriority w:val="9"/>
    <w:semiHidden/>
    <w:unhideWhenUsed/>
    <w:qFormat/>
    <w:rsid w:val="004368F8"/>
    <w:pPr>
      <w:spacing w:before="240" w:after="60" w:line="240" w:lineRule="auto"/>
      <w:outlineLvl w:val="4"/>
    </w:pPr>
    <w:rPr>
      <w:rFonts w:ascii="Arial" w:eastAsiaTheme="minorHAnsi" w:hAnsi="Arial"/>
      <w:b/>
      <w:bCs/>
      <w:i/>
      <w:iCs/>
      <w:sz w:val="26"/>
      <w:szCs w:val="26"/>
    </w:rPr>
  </w:style>
  <w:style w:type="paragraph" w:styleId="Ttulo6">
    <w:name w:val="heading 6"/>
    <w:basedOn w:val="Normal"/>
    <w:next w:val="Normal"/>
    <w:link w:val="Ttulo6Car"/>
    <w:uiPriority w:val="9"/>
    <w:semiHidden/>
    <w:unhideWhenUsed/>
    <w:qFormat/>
    <w:rsid w:val="004368F8"/>
    <w:pPr>
      <w:spacing w:before="240" w:after="60" w:line="240" w:lineRule="auto"/>
      <w:outlineLvl w:val="5"/>
    </w:pPr>
    <w:rPr>
      <w:rFonts w:ascii="Arial" w:eastAsiaTheme="minorHAnsi" w:hAnsi="Arial"/>
      <w:b/>
      <w:bCs/>
    </w:rPr>
  </w:style>
  <w:style w:type="paragraph" w:styleId="Ttulo7">
    <w:name w:val="heading 7"/>
    <w:basedOn w:val="Normal"/>
    <w:next w:val="Normal"/>
    <w:link w:val="Ttulo7Car"/>
    <w:uiPriority w:val="9"/>
    <w:semiHidden/>
    <w:unhideWhenUsed/>
    <w:qFormat/>
    <w:rsid w:val="004368F8"/>
    <w:pPr>
      <w:spacing w:before="240" w:after="60" w:line="240" w:lineRule="auto"/>
      <w:outlineLvl w:val="6"/>
    </w:pPr>
    <w:rPr>
      <w:rFonts w:ascii="Arial" w:eastAsiaTheme="minorHAnsi" w:hAnsi="Arial"/>
      <w:szCs w:val="24"/>
    </w:rPr>
  </w:style>
  <w:style w:type="paragraph" w:styleId="Ttulo8">
    <w:name w:val="heading 8"/>
    <w:basedOn w:val="Normal"/>
    <w:next w:val="Normal"/>
    <w:link w:val="Ttulo8Car"/>
    <w:uiPriority w:val="9"/>
    <w:semiHidden/>
    <w:unhideWhenUsed/>
    <w:qFormat/>
    <w:rsid w:val="004368F8"/>
    <w:pPr>
      <w:spacing w:before="240" w:after="60" w:line="240" w:lineRule="auto"/>
      <w:outlineLvl w:val="7"/>
    </w:pPr>
    <w:rPr>
      <w:rFonts w:ascii="Arial" w:eastAsiaTheme="minorHAnsi" w:hAnsi="Arial"/>
      <w:i/>
      <w:iCs/>
      <w:szCs w:val="24"/>
    </w:rPr>
  </w:style>
  <w:style w:type="paragraph" w:styleId="Ttulo9">
    <w:name w:val="heading 9"/>
    <w:basedOn w:val="Normal"/>
    <w:next w:val="Normal"/>
    <w:link w:val="Ttulo9Car"/>
    <w:uiPriority w:val="9"/>
    <w:semiHidden/>
    <w:unhideWhenUsed/>
    <w:qFormat/>
    <w:rsid w:val="004368F8"/>
    <w:pPr>
      <w:spacing w:before="240" w:after="60" w:line="240" w:lineRule="auto"/>
      <w:outlineLvl w:val="8"/>
    </w:pPr>
    <w:rPr>
      <w:rFonts w:asciiTheme="majorHAnsi" w:eastAsiaTheme="majorEastAsia" w:hAnsiTheme="majorHAns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68F8"/>
    <w:rPr>
      <w:rFonts w:asciiTheme="majorHAnsi" w:eastAsiaTheme="majorEastAsia" w:hAnsiTheme="majorHAnsi"/>
      <w:b/>
      <w:bCs/>
      <w:kern w:val="32"/>
      <w:sz w:val="32"/>
      <w:szCs w:val="32"/>
    </w:rPr>
  </w:style>
  <w:style w:type="character" w:customStyle="1" w:styleId="Ttulo2Car">
    <w:name w:val="Título 2 Car"/>
    <w:basedOn w:val="Fuentedeprrafopredeter"/>
    <w:link w:val="Ttulo2"/>
    <w:uiPriority w:val="9"/>
    <w:semiHidden/>
    <w:rsid w:val="004368F8"/>
    <w:rPr>
      <w:rFonts w:asciiTheme="majorHAnsi" w:eastAsiaTheme="majorEastAsia" w:hAnsiTheme="majorHAnsi"/>
      <w:b/>
      <w:bCs/>
      <w:i/>
      <w:iCs/>
      <w:sz w:val="28"/>
      <w:szCs w:val="28"/>
    </w:rPr>
  </w:style>
  <w:style w:type="character" w:customStyle="1" w:styleId="Ttulo3Car">
    <w:name w:val="Título 3 Car"/>
    <w:basedOn w:val="Fuentedeprrafopredeter"/>
    <w:link w:val="Ttulo3"/>
    <w:uiPriority w:val="9"/>
    <w:semiHidden/>
    <w:rsid w:val="004368F8"/>
    <w:rPr>
      <w:rFonts w:asciiTheme="majorHAnsi" w:eastAsiaTheme="majorEastAsia" w:hAnsiTheme="majorHAnsi"/>
      <w:b/>
      <w:bCs/>
      <w:sz w:val="26"/>
      <w:szCs w:val="26"/>
    </w:rPr>
  </w:style>
  <w:style w:type="character" w:customStyle="1" w:styleId="Ttulo4Car">
    <w:name w:val="Título 4 Car"/>
    <w:basedOn w:val="Fuentedeprrafopredeter"/>
    <w:link w:val="Ttulo4"/>
    <w:uiPriority w:val="9"/>
    <w:semiHidden/>
    <w:rsid w:val="004368F8"/>
    <w:rPr>
      <w:b/>
      <w:bCs/>
      <w:sz w:val="28"/>
      <w:szCs w:val="28"/>
    </w:rPr>
  </w:style>
  <w:style w:type="character" w:customStyle="1" w:styleId="Ttulo5Car">
    <w:name w:val="Título 5 Car"/>
    <w:basedOn w:val="Fuentedeprrafopredeter"/>
    <w:link w:val="Ttulo5"/>
    <w:uiPriority w:val="9"/>
    <w:semiHidden/>
    <w:rsid w:val="004368F8"/>
    <w:rPr>
      <w:b/>
      <w:bCs/>
      <w:i/>
      <w:iCs/>
      <w:sz w:val="26"/>
      <w:szCs w:val="26"/>
    </w:rPr>
  </w:style>
  <w:style w:type="character" w:customStyle="1" w:styleId="Ttulo6Car">
    <w:name w:val="Título 6 Car"/>
    <w:basedOn w:val="Fuentedeprrafopredeter"/>
    <w:link w:val="Ttulo6"/>
    <w:uiPriority w:val="9"/>
    <w:semiHidden/>
    <w:rsid w:val="004368F8"/>
    <w:rPr>
      <w:b/>
      <w:bCs/>
    </w:rPr>
  </w:style>
  <w:style w:type="character" w:customStyle="1" w:styleId="Ttulo7Car">
    <w:name w:val="Título 7 Car"/>
    <w:basedOn w:val="Fuentedeprrafopredeter"/>
    <w:link w:val="Ttulo7"/>
    <w:uiPriority w:val="9"/>
    <w:semiHidden/>
    <w:rsid w:val="004368F8"/>
    <w:rPr>
      <w:sz w:val="24"/>
      <w:szCs w:val="24"/>
    </w:rPr>
  </w:style>
  <w:style w:type="character" w:customStyle="1" w:styleId="Ttulo8Car">
    <w:name w:val="Título 8 Car"/>
    <w:basedOn w:val="Fuentedeprrafopredeter"/>
    <w:link w:val="Ttulo8"/>
    <w:uiPriority w:val="9"/>
    <w:semiHidden/>
    <w:rsid w:val="004368F8"/>
    <w:rPr>
      <w:i/>
      <w:iCs/>
      <w:sz w:val="24"/>
      <w:szCs w:val="24"/>
    </w:rPr>
  </w:style>
  <w:style w:type="character" w:customStyle="1" w:styleId="Ttulo9Car">
    <w:name w:val="Título 9 Car"/>
    <w:basedOn w:val="Fuentedeprrafopredeter"/>
    <w:link w:val="Ttulo9"/>
    <w:uiPriority w:val="9"/>
    <w:semiHidden/>
    <w:rsid w:val="004368F8"/>
    <w:rPr>
      <w:rFonts w:asciiTheme="majorHAnsi" w:eastAsiaTheme="majorEastAsia" w:hAnsiTheme="majorHAnsi"/>
    </w:rPr>
  </w:style>
  <w:style w:type="paragraph" w:styleId="Ttulo">
    <w:name w:val="Title"/>
    <w:basedOn w:val="Normal"/>
    <w:next w:val="Normal"/>
    <w:link w:val="TtuloCar"/>
    <w:uiPriority w:val="10"/>
    <w:qFormat/>
    <w:rsid w:val="004368F8"/>
    <w:pPr>
      <w:spacing w:before="240" w:after="60" w:line="240" w:lineRule="auto"/>
      <w:jc w:val="center"/>
      <w:outlineLvl w:val="0"/>
    </w:pPr>
    <w:rPr>
      <w:rFonts w:asciiTheme="majorHAnsi" w:eastAsiaTheme="majorEastAsia" w:hAnsiTheme="majorHAnsi"/>
      <w:b/>
      <w:bCs/>
      <w:kern w:val="28"/>
      <w:sz w:val="32"/>
      <w:szCs w:val="32"/>
    </w:rPr>
  </w:style>
  <w:style w:type="character" w:customStyle="1" w:styleId="TtuloCar">
    <w:name w:val="Título Car"/>
    <w:basedOn w:val="Fuentedeprrafopredeter"/>
    <w:link w:val="Ttulo"/>
    <w:uiPriority w:val="10"/>
    <w:rsid w:val="004368F8"/>
    <w:rPr>
      <w:rFonts w:asciiTheme="majorHAnsi" w:eastAsiaTheme="majorEastAsia" w:hAnsiTheme="majorHAnsi"/>
      <w:b/>
      <w:bCs/>
      <w:kern w:val="28"/>
      <w:sz w:val="32"/>
      <w:szCs w:val="32"/>
    </w:rPr>
  </w:style>
  <w:style w:type="paragraph" w:styleId="Subttulo">
    <w:name w:val="Subtitle"/>
    <w:basedOn w:val="Normal"/>
    <w:next w:val="Normal"/>
    <w:link w:val="SubttuloCar"/>
    <w:uiPriority w:val="11"/>
    <w:qFormat/>
    <w:rsid w:val="004368F8"/>
    <w:pPr>
      <w:spacing w:after="60" w:line="240" w:lineRule="auto"/>
      <w:jc w:val="center"/>
      <w:outlineLvl w:val="1"/>
    </w:pPr>
    <w:rPr>
      <w:rFonts w:asciiTheme="majorHAnsi" w:eastAsiaTheme="majorEastAsia" w:hAnsiTheme="majorHAnsi"/>
      <w:szCs w:val="24"/>
    </w:rPr>
  </w:style>
  <w:style w:type="character" w:customStyle="1" w:styleId="SubttuloCar">
    <w:name w:val="Subtítulo Car"/>
    <w:basedOn w:val="Fuentedeprrafopredeter"/>
    <w:link w:val="Subttulo"/>
    <w:uiPriority w:val="11"/>
    <w:rsid w:val="004368F8"/>
    <w:rPr>
      <w:rFonts w:asciiTheme="majorHAnsi" w:eastAsiaTheme="majorEastAsia" w:hAnsiTheme="majorHAnsi"/>
      <w:sz w:val="24"/>
      <w:szCs w:val="24"/>
    </w:rPr>
  </w:style>
  <w:style w:type="character" w:styleId="Textoennegrita">
    <w:name w:val="Strong"/>
    <w:basedOn w:val="Fuentedeprrafopredeter"/>
    <w:uiPriority w:val="22"/>
    <w:qFormat/>
    <w:rsid w:val="004368F8"/>
    <w:rPr>
      <w:b/>
      <w:bCs/>
    </w:rPr>
  </w:style>
  <w:style w:type="character" w:styleId="nfasis">
    <w:name w:val="Emphasis"/>
    <w:basedOn w:val="Fuentedeprrafopredeter"/>
    <w:uiPriority w:val="20"/>
    <w:qFormat/>
    <w:rsid w:val="004368F8"/>
    <w:rPr>
      <w:rFonts w:asciiTheme="minorHAnsi" w:hAnsiTheme="minorHAnsi"/>
      <w:b/>
      <w:i/>
      <w:iCs/>
    </w:rPr>
  </w:style>
  <w:style w:type="paragraph" w:styleId="Sinespaciado">
    <w:name w:val="No Spacing"/>
    <w:basedOn w:val="Normal"/>
    <w:uiPriority w:val="1"/>
    <w:qFormat/>
    <w:rsid w:val="004368F8"/>
    <w:pPr>
      <w:spacing w:after="0" w:line="240" w:lineRule="auto"/>
    </w:pPr>
    <w:rPr>
      <w:rFonts w:ascii="Arial" w:eastAsiaTheme="minorHAnsi" w:hAnsi="Arial"/>
      <w:szCs w:val="32"/>
    </w:rPr>
  </w:style>
  <w:style w:type="paragraph" w:styleId="Prrafodelista">
    <w:name w:val="List Paragraph"/>
    <w:basedOn w:val="Normal"/>
    <w:uiPriority w:val="34"/>
    <w:qFormat/>
    <w:rsid w:val="004368F8"/>
    <w:pPr>
      <w:spacing w:after="0" w:line="240" w:lineRule="auto"/>
      <w:ind w:left="720"/>
      <w:contextualSpacing/>
    </w:pPr>
    <w:rPr>
      <w:rFonts w:ascii="Arial" w:eastAsiaTheme="minorHAnsi" w:hAnsi="Arial"/>
      <w:szCs w:val="24"/>
    </w:rPr>
  </w:style>
  <w:style w:type="paragraph" w:styleId="Cita">
    <w:name w:val="Quote"/>
    <w:basedOn w:val="Normal"/>
    <w:next w:val="Normal"/>
    <w:link w:val="CitaCar"/>
    <w:uiPriority w:val="29"/>
    <w:qFormat/>
    <w:rsid w:val="004368F8"/>
    <w:pPr>
      <w:spacing w:after="0" w:line="240" w:lineRule="auto"/>
    </w:pPr>
    <w:rPr>
      <w:rFonts w:ascii="Arial" w:eastAsiaTheme="minorHAnsi" w:hAnsi="Arial"/>
      <w:i/>
      <w:szCs w:val="24"/>
    </w:rPr>
  </w:style>
  <w:style w:type="character" w:customStyle="1" w:styleId="CitaCar">
    <w:name w:val="Cita Car"/>
    <w:basedOn w:val="Fuentedeprrafopredeter"/>
    <w:link w:val="Cita"/>
    <w:uiPriority w:val="29"/>
    <w:rsid w:val="004368F8"/>
    <w:rPr>
      <w:i/>
      <w:sz w:val="24"/>
      <w:szCs w:val="24"/>
    </w:rPr>
  </w:style>
  <w:style w:type="paragraph" w:styleId="Citadestacada">
    <w:name w:val="Intense Quote"/>
    <w:basedOn w:val="Normal"/>
    <w:next w:val="Normal"/>
    <w:link w:val="CitadestacadaCar"/>
    <w:uiPriority w:val="30"/>
    <w:qFormat/>
    <w:rsid w:val="004368F8"/>
    <w:pPr>
      <w:spacing w:after="0" w:line="240" w:lineRule="auto"/>
      <w:ind w:left="720" w:right="720"/>
    </w:pPr>
    <w:rPr>
      <w:rFonts w:ascii="Arial" w:eastAsiaTheme="minorHAnsi" w:hAnsi="Arial"/>
      <w:b/>
      <w:i/>
    </w:rPr>
  </w:style>
  <w:style w:type="character" w:customStyle="1" w:styleId="CitadestacadaCar">
    <w:name w:val="Cita destacada Car"/>
    <w:basedOn w:val="Fuentedeprrafopredeter"/>
    <w:link w:val="Citadestacada"/>
    <w:uiPriority w:val="30"/>
    <w:rsid w:val="004368F8"/>
    <w:rPr>
      <w:b/>
      <w:i/>
      <w:sz w:val="24"/>
    </w:rPr>
  </w:style>
  <w:style w:type="character" w:styleId="nfasissutil">
    <w:name w:val="Subtle Emphasis"/>
    <w:uiPriority w:val="19"/>
    <w:qFormat/>
    <w:rsid w:val="004368F8"/>
    <w:rPr>
      <w:i/>
      <w:color w:val="5A5A5A" w:themeColor="text1" w:themeTint="A5"/>
    </w:rPr>
  </w:style>
  <w:style w:type="character" w:styleId="nfasisintenso">
    <w:name w:val="Intense Emphasis"/>
    <w:basedOn w:val="Fuentedeprrafopredeter"/>
    <w:uiPriority w:val="21"/>
    <w:qFormat/>
    <w:rsid w:val="004368F8"/>
    <w:rPr>
      <w:b/>
      <w:i/>
      <w:sz w:val="24"/>
      <w:szCs w:val="24"/>
      <w:u w:val="single"/>
    </w:rPr>
  </w:style>
  <w:style w:type="character" w:styleId="Referenciasutil">
    <w:name w:val="Subtle Reference"/>
    <w:basedOn w:val="Fuentedeprrafopredeter"/>
    <w:uiPriority w:val="31"/>
    <w:qFormat/>
    <w:rsid w:val="004368F8"/>
    <w:rPr>
      <w:sz w:val="24"/>
      <w:szCs w:val="24"/>
      <w:u w:val="single"/>
    </w:rPr>
  </w:style>
  <w:style w:type="character" w:styleId="Referenciaintensa">
    <w:name w:val="Intense Reference"/>
    <w:basedOn w:val="Fuentedeprrafopredeter"/>
    <w:uiPriority w:val="32"/>
    <w:qFormat/>
    <w:rsid w:val="004368F8"/>
    <w:rPr>
      <w:b/>
      <w:sz w:val="24"/>
      <w:u w:val="single"/>
    </w:rPr>
  </w:style>
  <w:style w:type="character" w:styleId="Ttulodellibro">
    <w:name w:val="Book Title"/>
    <w:basedOn w:val="Fuentedeprrafopredeter"/>
    <w:uiPriority w:val="33"/>
    <w:qFormat/>
    <w:rsid w:val="004368F8"/>
    <w:rPr>
      <w:rFonts w:asciiTheme="majorHAnsi" w:eastAsiaTheme="majorEastAsia" w:hAnsiTheme="majorHAnsi"/>
      <w:b/>
      <w:i/>
      <w:sz w:val="24"/>
      <w:szCs w:val="24"/>
    </w:rPr>
  </w:style>
  <w:style w:type="paragraph" w:styleId="TtulodeTDC">
    <w:name w:val="TOC Heading"/>
    <w:basedOn w:val="Ttulo1"/>
    <w:next w:val="Normal"/>
    <w:uiPriority w:val="39"/>
    <w:semiHidden/>
    <w:unhideWhenUsed/>
    <w:qFormat/>
    <w:rsid w:val="004368F8"/>
    <w:pPr>
      <w:outlineLvl w:val="9"/>
    </w:pPr>
  </w:style>
  <w:style w:type="table" w:styleId="Sombreadoclaro-nfasis1">
    <w:name w:val="Light Shading Accent 1"/>
    <w:basedOn w:val="Tablanormal"/>
    <w:uiPriority w:val="60"/>
    <w:rsid w:val="008C3970"/>
    <w:rPr>
      <w:color w:val="365F91" w:themeColor="accent1" w:themeShade="BF"/>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globo">
    <w:name w:val="Balloon Text"/>
    <w:basedOn w:val="Normal"/>
    <w:link w:val="TextodegloboCar"/>
    <w:uiPriority w:val="99"/>
    <w:semiHidden/>
    <w:unhideWhenUsed/>
    <w:rsid w:val="008C397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C397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1.png"/><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chart" Target="charts/chart1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6.bin"/><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embeddings/oleObject8.bin"/><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embeddings/oleObject9.bin"/><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embeddings/oleObject10.bin"/><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embeddings/oleObject11.bin"/><Relationship Id="rId1" Type="http://schemas.openxmlformats.org/officeDocument/2006/relationships/themeOverride" Target="../theme/themeOverride1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Arial" panose="020B0604020202020204" pitchFamily="34" charset="0"/>
                <a:cs typeface="Arial" panose="020B0604020202020204" pitchFamily="34" charset="0"/>
              </a:defRPr>
            </a:pPr>
            <a:r>
              <a:rPr lang="en-US" sz="1200">
                <a:latin typeface="Arial" panose="020B0604020202020204" pitchFamily="34" charset="0"/>
                <a:cs typeface="Arial" panose="020B0604020202020204" pitchFamily="34" charset="0"/>
              </a:rPr>
              <a:t>Porcentaje de mayor preferencia de  Estilo</a:t>
            </a:r>
            <a:r>
              <a:rPr lang="en-US" sz="1200" baseline="0">
                <a:latin typeface="Arial" panose="020B0604020202020204" pitchFamily="34" charset="0"/>
                <a:cs typeface="Arial" panose="020B0604020202020204" pitchFamily="34" charset="0"/>
              </a:rPr>
              <a:t> de Enseñanza en estudiantes de grado Cuarto</a:t>
            </a:r>
            <a:endParaRPr lang="en-US" sz="1200">
              <a:latin typeface="Arial" panose="020B0604020202020204" pitchFamily="34" charset="0"/>
              <a:cs typeface="Arial" panose="020B0604020202020204" pitchFamily="34" charset="0"/>
            </a:endParaRPr>
          </a:p>
        </c:rich>
      </c:tx>
      <c:overlay val="0"/>
    </c:title>
    <c:autoTitleDeleted val="0"/>
    <c:plotArea>
      <c:layout/>
      <c:barChart>
        <c:barDir val="col"/>
        <c:grouping val="clustered"/>
        <c:varyColors val="0"/>
        <c:ser>
          <c:idx val="0"/>
          <c:order val="0"/>
          <c:tx>
            <c:strRef>
              <c:f>SP!$E$6</c:f>
              <c:strCache>
                <c:ptCount val="1"/>
                <c:pt idx="0">
                  <c:v>%</c:v>
                </c:pt>
              </c:strCache>
            </c:strRef>
          </c:tx>
          <c:invertIfNegative val="0"/>
          <c:dPt>
            <c:idx val="0"/>
            <c:invertIfNegative val="0"/>
            <c:bubble3D val="0"/>
            <c:spPr>
              <a:solidFill>
                <a:srgbClr val="FF0000"/>
              </a:solidFill>
            </c:spPr>
          </c:dPt>
          <c:dPt>
            <c:idx val="2"/>
            <c:invertIfNegative val="0"/>
            <c:bubble3D val="0"/>
            <c:spPr>
              <a:solidFill>
                <a:srgbClr val="FFFF00"/>
              </a:solidFill>
              <a:ln>
                <a:solidFill>
                  <a:srgbClr val="FFFF00"/>
                </a:solidFill>
              </a:ln>
            </c:spPr>
          </c:dPt>
          <c:cat>
            <c:strRef>
              <c:f>SP!$D$7:$D$10</c:f>
              <c:strCache>
                <c:ptCount val="4"/>
                <c:pt idx="0">
                  <c:v>Funcional</c:v>
                </c:pt>
                <c:pt idx="1">
                  <c:v>Abierto</c:v>
                </c:pt>
                <c:pt idx="2">
                  <c:v>Formal</c:v>
                </c:pt>
                <c:pt idx="3">
                  <c:v>Estructurado</c:v>
                </c:pt>
              </c:strCache>
            </c:strRef>
          </c:cat>
          <c:val>
            <c:numRef>
              <c:f>SP!$E$7:$E$10</c:f>
              <c:numCache>
                <c:formatCode>General</c:formatCode>
                <c:ptCount val="4"/>
                <c:pt idx="0">
                  <c:v>50</c:v>
                </c:pt>
                <c:pt idx="1">
                  <c:v>25</c:v>
                </c:pt>
                <c:pt idx="2">
                  <c:v>25</c:v>
                </c:pt>
                <c:pt idx="3">
                  <c:v>0</c:v>
                </c:pt>
              </c:numCache>
            </c:numRef>
          </c:val>
        </c:ser>
        <c:dLbls>
          <c:showLegendKey val="0"/>
          <c:showVal val="0"/>
          <c:showCatName val="0"/>
          <c:showSerName val="0"/>
          <c:showPercent val="0"/>
          <c:showBubbleSize val="0"/>
        </c:dLbls>
        <c:gapWidth val="150"/>
        <c:axId val="220008832"/>
        <c:axId val="220010368"/>
      </c:barChart>
      <c:catAx>
        <c:axId val="220008832"/>
        <c:scaling>
          <c:orientation val="minMax"/>
        </c:scaling>
        <c:delete val="0"/>
        <c:axPos val="b"/>
        <c:majorTickMark val="none"/>
        <c:minorTickMark val="none"/>
        <c:tickLblPos val="nextTo"/>
        <c:crossAx val="220010368"/>
        <c:crosses val="autoZero"/>
        <c:auto val="1"/>
        <c:lblAlgn val="ctr"/>
        <c:lblOffset val="100"/>
        <c:noMultiLvlLbl val="0"/>
      </c:catAx>
      <c:valAx>
        <c:axId val="220010368"/>
        <c:scaling>
          <c:orientation val="minMax"/>
        </c:scaling>
        <c:delete val="0"/>
        <c:axPos val="l"/>
        <c:majorGridlines/>
        <c:title>
          <c:tx>
            <c:rich>
              <a:bodyPr/>
              <a:lstStyle/>
              <a:p>
                <a:pPr>
                  <a:defRPr>
                    <a:latin typeface="Arial" panose="020B0604020202020204" pitchFamily="34" charset="0"/>
                    <a:cs typeface="Arial" panose="020B0604020202020204" pitchFamily="34" charset="0"/>
                  </a:defRPr>
                </a:pPr>
                <a:r>
                  <a:rPr lang="en-US">
                    <a:latin typeface="Arial" panose="020B0604020202020204" pitchFamily="34" charset="0"/>
                    <a:cs typeface="Arial" panose="020B0604020202020204" pitchFamily="34" charset="0"/>
                  </a:rPr>
                  <a:t>Porcentaje</a:t>
                </a:r>
              </a:p>
            </c:rich>
          </c:tx>
          <c:overlay val="0"/>
        </c:title>
        <c:numFmt formatCode="General" sourceLinked="1"/>
        <c:majorTickMark val="none"/>
        <c:minorTickMark val="none"/>
        <c:tickLblPos val="nextTo"/>
        <c:crossAx val="220008832"/>
        <c:crosses val="autoZero"/>
        <c:crossBetween val="between"/>
      </c:valAx>
      <c:dTable>
        <c:showHorzBorder val="1"/>
        <c:showVertBorder val="1"/>
        <c:showOutline val="1"/>
        <c:showKeys val="1"/>
        <c:spPr>
          <a:solidFill>
            <a:schemeClr val="bg1">
              <a:lumMod val="85000"/>
            </a:schemeClr>
          </a:solidFill>
        </c:spPr>
      </c:dTable>
    </c:plotArea>
    <c:plotVisOnly val="1"/>
    <c:dispBlanksAs val="gap"/>
    <c:showDLblsOverMax val="0"/>
  </c:chart>
  <c:spPr>
    <a:solidFill>
      <a:schemeClr val="bg1">
        <a:lumMod val="85000"/>
      </a:schemeClr>
    </a:soli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CO" sz="1200">
                <a:latin typeface="Arial" panose="020B0604020202020204" pitchFamily="34" charset="0"/>
                <a:cs typeface="Arial" panose="020B0604020202020204" pitchFamily="34" charset="0"/>
              </a:rPr>
              <a:t>Ciencias Naturales</a:t>
            </a:r>
          </a:p>
        </c:rich>
      </c:tx>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7.9166666666666663E-2"/>
          <c:y val="0.35239246135899677"/>
          <c:w val="0.81388888888888888"/>
          <c:h val="0.55011300670749486"/>
        </c:manualLayout>
      </c:layout>
      <c:pie3DChart>
        <c:varyColors val="1"/>
        <c:ser>
          <c:idx val="0"/>
          <c:order val="0"/>
          <c:tx>
            <c:strRef>
              <c:f>Hoja3!$B$31</c:f>
              <c:strCache>
                <c:ptCount val="1"/>
                <c:pt idx="0">
                  <c:v>Ciencias Naturales</c:v>
                </c:pt>
              </c:strCache>
            </c:strRef>
          </c:tx>
          <c:dLbls>
            <c:showLegendKey val="0"/>
            <c:showVal val="0"/>
            <c:showCatName val="0"/>
            <c:showSerName val="0"/>
            <c:showPercent val="1"/>
            <c:showBubbleSize val="0"/>
            <c:showLeaderLines val="1"/>
          </c:dLbls>
          <c:cat>
            <c:strRef>
              <c:f>Hoja3!$A$32:$A$35</c:f>
              <c:strCache>
                <c:ptCount val="4"/>
                <c:pt idx="0">
                  <c:v>Bajo (menor 3)</c:v>
                </c:pt>
                <c:pt idx="1">
                  <c:v>Básico (3- 3,9)</c:v>
                </c:pt>
                <c:pt idx="2">
                  <c:v>Alto (4- 4,3)</c:v>
                </c:pt>
                <c:pt idx="3">
                  <c:v>Superior (mayor de 4,4)</c:v>
                </c:pt>
              </c:strCache>
            </c:strRef>
          </c:cat>
          <c:val>
            <c:numRef>
              <c:f>Hoja3!$B$32:$B$35</c:f>
              <c:numCache>
                <c:formatCode>General</c:formatCode>
                <c:ptCount val="4"/>
                <c:pt idx="0">
                  <c:v>3</c:v>
                </c:pt>
                <c:pt idx="1">
                  <c:v>27</c:v>
                </c:pt>
                <c:pt idx="2">
                  <c:v>5</c:v>
                </c:pt>
                <c:pt idx="3">
                  <c:v>2</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05"/>
          <c:y val="0.15527573021253971"/>
          <c:w val="0.94040404040404035"/>
          <c:h val="0.12159728481176688"/>
        </c:manualLayout>
      </c:layout>
      <c:overlay val="0"/>
      <c:txPr>
        <a:bodyPr/>
        <a:lstStyle/>
        <a:p>
          <a:pPr>
            <a:defRPr sz="1000">
              <a:latin typeface="Arial" panose="020B0604020202020204" pitchFamily="34" charset="0"/>
              <a:cs typeface="Arial" panose="020B0604020202020204" pitchFamily="34" charset="0"/>
            </a:defRPr>
          </a:pPr>
          <a:endParaRPr lang="es-CO"/>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latin typeface="Arial" panose="020B0604020202020204" pitchFamily="34" charset="0"/>
                <a:cs typeface="Arial" panose="020B0604020202020204" pitchFamily="34" charset="0"/>
              </a:rPr>
              <a:t>Lengua Castellana</a:t>
            </a:r>
          </a:p>
        </c:rich>
      </c:tx>
      <c:overlay val="0"/>
    </c:title>
    <c:autoTitleDeleted val="0"/>
    <c:view3D>
      <c:rotX val="15"/>
      <c:rotY val="20"/>
      <c:rAngAx val="0"/>
      <c:perspective val="30"/>
    </c:view3D>
    <c:floor>
      <c:thickness val="0"/>
    </c:floor>
    <c:sideWall>
      <c:thickness val="0"/>
    </c:sideWall>
    <c:backWall>
      <c:thickness val="0"/>
    </c:backWall>
    <c:plotArea>
      <c:layout/>
      <c:pie3DChart>
        <c:varyColors val="1"/>
        <c:ser>
          <c:idx val="0"/>
          <c:order val="0"/>
          <c:tx>
            <c:strRef>
              <c:f>Hoja3!$B$77</c:f>
              <c:strCache>
                <c:ptCount val="1"/>
                <c:pt idx="0">
                  <c:v>Lengua Castellana</c:v>
                </c:pt>
              </c:strCache>
            </c:strRef>
          </c:tx>
          <c:dLbls>
            <c:showLegendKey val="0"/>
            <c:showVal val="0"/>
            <c:showCatName val="0"/>
            <c:showSerName val="0"/>
            <c:showPercent val="1"/>
            <c:showBubbleSize val="0"/>
            <c:showLeaderLines val="1"/>
          </c:dLbls>
          <c:cat>
            <c:strRef>
              <c:f>Hoja3!$A$78:$A$81</c:f>
              <c:strCache>
                <c:ptCount val="4"/>
                <c:pt idx="0">
                  <c:v>Bajo (menor 3)</c:v>
                </c:pt>
                <c:pt idx="1">
                  <c:v>Básico (3- 3,9)</c:v>
                </c:pt>
                <c:pt idx="2">
                  <c:v>Alto (4- 4,3)</c:v>
                </c:pt>
                <c:pt idx="3">
                  <c:v>Superior (mayor de 4,4)</c:v>
                </c:pt>
              </c:strCache>
            </c:strRef>
          </c:cat>
          <c:val>
            <c:numRef>
              <c:f>Hoja3!$B$78:$B$81</c:f>
              <c:numCache>
                <c:formatCode>General</c:formatCode>
                <c:ptCount val="4"/>
                <c:pt idx="0">
                  <c:v>3</c:v>
                </c:pt>
                <c:pt idx="1">
                  <c:v>27</c:v>
                </c:pt>
                <c:pt idx="2">
                  <c:v>4</c:v>
                </c:pt>
                <c:pt idx="3">
                  <c:v>3</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05"/>
          <c:y val="0.14627274154833209"/>
          <c:w val="0.9"/>
          <c:h val="9.0964323903956451E-2"/>
        </c:manualLayout>
      </c:layout>
      <c:overlay val="0"/>
      <c:txPr>
        <a:bodyPr/>
        <a:lstStyle/>
        <a:p>
          <a:pPr>
            <a:defRPr sz="1000">
              <a:latin typeface="Arial" panose="020B0604020202020204" pitchFamily="34" charset="0"/>
              <a:cs typeface="Arial" panose="020B0604020202020204" pitchFamily="34" charset="0"/>
            </a:defRPr>
          </a:pPr>
          <a:endParaRPr lang="es-CO"/>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CO" sz="1200">
                <a:latin typeface="Arial" panose="020B0604020202020204" pitchFamily="34" charset="0"/>
                <a:cs typeface="Arial" panose="020B0604020202020204" pitchFamily="34" charset="0"/>
              </a:rPr>
              <a:t>Matemáticas</a:t>
            </a:r>
          </a:p>
        </c:rich>
      </c:tx>
      <c:overlay val="0"/>
    </c:title>
    <c:autoTitleDeleted val="0"/>
    <c:view3D>
      <c:rotX val="15"/>
      <c:rotY val="20"/>
      <c:rAngAx val="0"/>
      <c:perspective val="30"/>
    </c:view3D>
    <c:floor>
      <c:thickness val="0"/>
    </c:floor>
    <c:sideWall>
      <c:thickness val="0"/>
    </c:sideWall>
    <c:backWall>
      <c:thickness val="0"/>
    </c:backWall>
    <c:plotArea>
      <c:layout/>
      <c:pie3DChart>
        <c:varyColors val="1"/>
        <c:ser>
          <c:idx val="0"/>
          <c:order val="0"/>
          <c:tx>
            <c:strRef>
              <c:f>Hoja3!$B$92</c:f>
              <c:strCache>
                <c:ptCount val="1"/>
                <c:pt idx="0">
                  <c:v>Matemáticas</c:v>
                </c:pt>
              </c:strCache>
            </c:strRef>
          </c:tx>
          <c:dLbls>
            <c:showLegendKey val="0"/>
            <c:showVal val="0"/>
            <c:showCatName val="0"/>
            <c:showSerName val="0"/>
            <c:showPercent val="1"/>
            <c:showBubbleSize val="0"/>
            <c:showLeaderLines val="1"/>
          </c:dLbls>
          <c:cat>
            <c:strRef>
              <c:f>Hoja3!$A$93:$A$96</c:f>
              <c:strCache>
                <c:ptCount val="4"/>
                <c:pt idx="0">
                  <c:v>Bajo (menor 3)</c:v>
                </c:pt>
                <c:pt idx="1">
                  <c:v>Básico (3- 3,9)</c:v>
                </c:pt>
                <c:pt idx="2">
                  <c:v>Alto (4- 4,3)</c:v>
                </c:pt>
                <c:pt idx="3">
                  <c:v>Superior (mayor de 4,4)</c:v>
                </c:pt>
              </c:strCache>
            </c:strRef>
          </c:cat>
          <c:val>
            <c:numRef>
              <c:f>Hoja3!$B$93:$B$96</c:f>
              <c:numCache>
                <c:formatCode>General</c:formatCode>
                <c:ptCount val="4"/>
                <c:pt idx="0">
                  <c:v>2</c:v>
                </c:pt>
                <c:pt idx="1">
                  <c:v>24</c:v>
                </c:pt>
                <c:pt idx="2">
                  <c:v>7</c:v>
                </c:pt>
                <c:pt idx="3">
                  <c:v>4</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2.3201443569553802E-2"/>
          <c:y val="0.13335666375036453"/>
          <c:w val="0.97581933508311458"/>
          <c:h val="0.15104841061533975"/>
        </c:manualLayout>
      </c:layout>
      <c:overlay val="0"/>
      <c:txPr>
        <a:bodyPr/>
        <a:lstStyle/>
        <a:p>
          <a:pPr>
            <a:defRPr sz="1000">
              <a:latin typeface="Arial" panose="020B0604020202020204" pitchFamily="34" charset="0"/>
              <a:cs typeface="Arial" panose="020B0604020202020204" pitchFamily="34" charset="0"/>
            </a:defRPr>
          </a:pPr>
          <a:endParaRPr lang="es-CO"/>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a:pPr>
            <a:r>
              <a:rPr lang="en-US" sz="1200">
                <a:latin typeface="Arial" panose="020B0604020202020204" pitchFamily="34" charset="0"/>
                <a:cs typeface="Arial" panose="020B0604020202020204" pitchFamily="34" charset="0"/>
              </a:rPr>
              <a:t>Ciencias Sociales</a:t>
            </a:r>
          </a:p>
        </c:rich>
      </c:tx>
      <c:overlay val="0"/>
    </c:title>
    <c:autoTitleDeleted val="0"/>
    <c:view3D>
      <c:rotX val="15"/>
      <c:rotY val="20"/>
      <c:rAngAx val="0"/>
      <c:perspective val="30"/>
    </c:view3D>
    <c:floor>
      <c:thickness val="0"/>
    </c:floor>
    <c:sideWall>
      <c:thickness val="0"/>
    </c:sideWall>
    <c:backWall>
      <c:thickness val="0"/>
    </c:backWall>
    <c:plotArea>
      <c:layout/>
      <c:pie3DChart>
        <c:varyColors val="1"/>
        <c:ser>
          <c:idx val="0"/>
          <c:order val="0"/>
          <c:tx>
            <c:strRef>
              <c:f>Hoja3!$B$51</c:f>
              <c:strCache>
                <c:ptCount val="1"/>
                <c:pt idx="0">
                  <c:v>Ciencias Sociales</c:v>
                </c:pt>
              </c:strCache>
            </c:strRef>
          </c:tx>
          <c:dLbls>
            <c:dLbl>
              <c:idx val="3"/>
              <c:layout>
                <c:manualLayout>
                  <c:x val="4.0643327807419584E-3"/>
                  <c:y val="-7.0823031606276664E-3"/>
                </c:manualLayout>
              </c:layout>
              <c:showLegendKey val="0"/>
              <c:showVal val="0"/>
              <c:showCatName val="0"/>
              <c:showSerName val="0"/>
              <c:showPercent val="1"/>
              <c:showBubbleSize val="0"/>
            </c:dLbl>
            <c:showLegendKey val="0"/>
            <c:showVal val="0"/>
            <c:showCatName val="0"/>
            <c:showSerName val="0"/>
            <c:showPercent val="1"/>
            <c:showBubbleSize val="0"/>
            <c:showLeaderLines val="1"/>
          </c:dLbls>
          <c:cat>
            <c:strRef>
              <c:f>Hoja3!$A$52:$A$55</c:f>
              <c:strCache>
                <c:ptCount val="4"/>
                <c:pt idx="0">
                  <c:v>Bajo (menor 3)</c:v>
                </c:pt>
                <c:pt idx="1">
                  <c:v>Básico (3- 3,9)</c:v>
                </c:pt>
                <c:pt idx="2">
                  <c:v>Alto (4- 4,3)</c:v>
                </c:pt>
                <c:pt idx="3">
                  <c:v>Superior (mayor de 4,4)</c:v>
                </c:pt>
              </c:strCache>
            </c:strRef>
          </c:cat>
          <c:val>
            <c:numRef>
              <c:f>Hoja3!$B$52:$B$55</c:f>
              <c:numCache>
                <c:formatCode>General</c:formatCode>
                <c:ptCount val="4"/>
                <c:pt idx="0">
                  <c:v>4</c:v>
                </c:pt>
                <c:pt idx="1">
                  <c:v>26</c:v>
                </c:pt>
                <c:pt idx="2">
                  <c:v>6</c:v>
                </c:pt>
                <c:pt idx="3">
                  <c:v>1</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1.3176509186351704E-2"/>
          <c:y val="0.14803258967629046"/>
          <c:w val="0.97642475940507434"/>
          <c:h val="9.5209263379032544E-2"/>
        </c:manualLayout>
      </c:layout>
      <c:overlay val="0"/>
      <c:txPr>
        <a:bodyPr/>
        <a:lstStyle/>
        <a:p>
          <a:pPr>
            <a:defRPr sz="1000">
              <a:latin typeface="Arial" panose="020B0604020202020204" pitchFamily="34" charset="0"/>
              <a:cs typeface="Arial" panose="020B0604020202020204" pitchFamily="34" charset="0"/>
            </a:defRPr>
          </a:pPr>
          <a:endParaRPr lang="es-CO"/>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CO" sz="1200" b="1" i="0" u="none" strike="noStrike" baseline="0">
                <a:effectLst/>
                <a:latin typeface="Arial" pitchFamily="34" charset="0"/>
                <a:cs typeface="Arial" pitchFamily="34" charset="0"/>
              </a:rPr>
              <a:t>Distribución de Frecuencias por áreas de estudio- Cuarto A</a:t>
            </a:r>
            <a:r>
              <a:rPr lang="en-US" baseline="0"/>
              <a:t> </a:t>
            </a:r>
            <a:r>
              <a:rPr lang="en-US"/>
              <a:t> </a:t>
            </a:r>
          </a:p>
        </c:rich>
      </c:tx>
      <c:layout>
        <c:manualLayout>
          <c:xMode val="edge"/>
          <c:yMode val="edge"/>
          <c:x val="0.17922222222222223"/>
          <c:y val="2.7777777777777776E-2"/>
        </c:manualLayout>
      </c:layout>
      <c:overlay val="0"/>
    </c:title>
    <c:autoTitleDeleted val="0"/>
    <c:plotArea>
      <c:layout/>
      <c:barChart>
        <c:barDir val="col"/>
        <c:grouping val="clustered"/>
        <c:varyColors val="0"/>
        <c:ser>
          <c:idx val="0"/>
          <c:order val="0"/>
          <c:tx>
            <c:strRef>
              <c:f>TA!$A$2</c:f>
              <c:strCache>
                <c:ptCount val="1"/>
                <c:pt idx="0">
                  <c:v>Bajo (menor 3)</c:v>
                </c:pt>
              </c:strCache>
            </c:strRef>
          </c:tx>
          <c:invertIfNegative val="0"/>
          <c:cat>
            <c:strRef>
              <c:f>TA!$B$1:$E$1</c:f>
              <c:strCache>
                <c:ptCount val="4"/>
                <c:pt idx="0">
                  <c:v>C. Naturales</c:v>
                </c:pt>
                <c:pt idx="1">
                  <c:v>L. Castellana</c:v>
                </c:pt>
                <c:pt idx="2">
                  <c:v>Matemáticas</c:v>
                </c:pt>
                <c:pt idx="3">
                  <c:v>C. Sociales</c:v>
                </c:pt>
              </c:strCache>
            </c:strRef>
          </c:cat>
          <c:val>
            <c:numRef>
              <c:f>TA!$B$2:$E$2</c:f>
              <c:numCache>
                <c:formatCode>General</c:formatCode>
                <c:ptCount val="4"/>
                <c:pt idx="0">
                  <c:v>3</c:v>
                </c:pt>
                <c:pt idx="1">
                  <c:v>3</c:v>
                </c:pt>
                <c:pt idx="2">
                  <c:v>2</c:v>
                </c:pt>
                <c:pt idx="3">
                  <c:v>4</c:v>
                </c:pt>
              </c:numCache>
            </c:numRef>
          </c:val>
        </c:ser>
        <c:ser>
          <c:idx val="1"/>
          <c:order val="1"/>
          <c:tx>
            <c:strRef>
              <c:f>TA!$A$3</c:f>
              <c:strCache>
                <c:ptCount val="1"/>
                <c:pt idx="0">
                  <c:v>Básico (3- 3,9)</c:v>
                </c:pt>
              </c:strCache>
            </c:strRef>
          </c:tx>
          <c:invertIfNegative val="0"/>
          <c:cat>
            <c:strRef>
              <c:f>TA!$B$1:$E$1</c:f>
              <c:strCache>
                <c:ptCount val="4"/>
                <c:pt idx="0">
                  <c:v>C. Naturales</c:v>
                </c:pt>
                <c:pt idx="1">
                  <c:v>L. Castellana</c:v>
                </c:pt>
                <c:pt idx="2">
                  <c:v>Matemáticas</c:v>
                </c:pt>
                <c:pt idx="3">
                  <c:v>C. Sociales</c:v>
                </c:pt>
              </c:strCache>
            </c:strRef>
          </c:cat>
          <c:val>
            <c:numRef>
              <c:f>TA!$B$3:$E$3</c:f>
              <c:numCache>
                <c:formatCode>General</c:formatCode>
                <c:ptCount val="4"/>
                <c:pt idx="0">
                  <c:v>27</c:v>
                </c:pt>
                <c:pt idx="1">
                  <c:v>27</c:v>
                </c:pt>
                <c:pt idx="2">
                  <c:v>24</c:v>
                </c:pt>
                <c:pt idx="3">
                  <c:v>26</c:v>
                </c:pt>
              </c:numCache>
            </c:numRef>
          </c:val>
        </c:ser>
        <c:ser>
          <c:idx val="2"/>
          <c:order val="2"/>
          <c:tx>
            <c:strRef>
              <c:f>TA!$A$4</c:f>
              <c:strCache>
                <c:ptCount val="1"/>
                <c:pt idx="0">
                  <c:v>Alto (4- 4,3)</c:v>
                </c:pt>
              </c:strCache>
            </c:strRef>
          </c:tx>
          <c:invertIfNegative val="0"/>
          <c:cat>
            <c:strRef>
              <c:f>TA!$B$1:$E$1</c:f>
              <c:strCache>
                <c:ptCount val="4"/>
                <c:pt idx="0">
                  <c:v>C. Naturales</c:v>
                </c:pt>
                <c:pt idx="1">
                  <c:v>L. Castellana</c:v>
                </c:pt>
                <c:pt idx="2">
                  <c:v>Matemáticas</c:v>
                </c:pt>
                <c:pt idx="3">
                  <c:v>C. Sociales</c:v>
                </c:pt>
              </c:strCache>
            </c:strRef>
          </c:cat>
          <c:val>
            <c:numRef>
              <c:f>TA!$B$4:$E$4</c:f>
              <c:numCache>
                <c:formatCode>General</c:formatCode>
                <c:ptCount val="4"/>
                <c:pt idx="0">
                  <c:v>5</c:v>
                </c:pt>
                <c:pt idx="1">
                  <c:v>4</c:v>
                </c:pt>
                <c:pt idx="2">
                  <c:v>7</c:v>
                </c:pt>
                <c:pt idx="3">
                  <c:v>6</c:v>
                </c:pt>
              </c:numCache>
            </c:numRef>
          </c:val>
        </c:ser>
        <c:ser>
          <c:idx val="3"/>
          <c:order val="3"/>
          <c:tx>
            <c:strRef>
              <c:f>TA!$A$5</c:f>
              <c:strCache>
                <c:ptCount val="1"/>
                <c:pt idx="0">
                  <c:v>Superior (mayor de 4,4)</c:v>
                </c:pt>
              </c:strCache>
            </c:strRef>
          </c:tx>
          <c:invertIfNegative val="0"/>
          <c:cat>
            <c:strRef>
              <c:f>TA!$B$1:$E$1</c:f>
              <c:strCache>
                <c:ptCount val="4"/>
                <c:pt idx="0">
                  <c:v>C. Naturales</c:v>
                </c:pt>
                <c:pt idx="1">
                  <c:v>L. Castellana</c:v>
                </c:pt>
                <c:pt idx="2">
                  <c:v>Matemáticas</c:v>
                </c:pt>
                <c:pt idx="3">
                  <c:v>C. Sociales</c:v>
                </c:pt>
              </c:strCache>
            </c:strRef>
          </c:cat>
          <c:val>
            <c:numRef>
              <c:f>TA!$B$5:$E$5</c:f>
              <c:numCache>
                <c:formatCode>General</c:formatCode>
                <c:ptCount val="4"/>
                <c:pt idx="0">
                  <c:v>2</c:v>
                </c:pt>
                <c:pt idx="1">
                  <c:v>3</c:v>
                </c:pt>
                <c:pt idx="2">
                  <c:v>4</c:v>
                </c:pt>
                <c:pt idx="3">
                  <c:v>1</c:v>
                </c:pt>
              </c:numCache>
            </c:numRef>
          </c:val>
        </c:ser>
        <c:dLbls>
          <c:showLegendKey val="0"/>
          <c:showVal val="0"/>
          <c:showCatName val="0"/>
          <c:showSerName val="0"/>
          <c:showPercent val="0"/>
          <c:showBubbleSize val="0"/>
        </c:dLbls>
        <c:gapWidth val="150"/>
        <c:axId val="127759872"/>
        <c:axId val="127761792"/>
      </c:barChart>
      <c:catAx>
        <c:axId val="127759872"/>
        <c:scaling>
          <c:orientation val="minMax"/>
        </c:scaling>
        <c:delete val="0"/>
        <c:axPos val="b"/>
        <c:title>
          <c:tx>
            <c:rich>
              <a:bodyPr/>
              <a:lstStyle/>
              <a:p>
                <a:pPr>
                  <a:defRPr/>
                </a:pPr>
                <a:r>
                  <a:rPr lang="en-US"/>
                  <a:t>Áreas de estudio</a:t>
                </a:r>
              </a:p>
            </c:rich>
          </c:tx>
          <c:overlay val="0"/>
        </c:title>
        <c:majorTickMark val="none"/>
        <c:minorTickMark val="none"/>
        <c:tickLblPos val="nextTo"/>
        <c:crossAx val="127761792"/>
        <c:crosses val="autoZero"/>
        <c:auto val="1"/>
        <c:lblAlgn val="ctr"/>
        <c:lblOffset val="100"/>
        <c:noMultiLvlLbl val="0"/>
      </c:catAx>
      <c:valAx>
        <c:axId val="127761792"/>
        <c:scaling>
          <c:orientation val="minMax"/>
        </c:scaling>
        <c:delete val="0"/>
        <c:axPos val="l"/>
        <c:majorGridlines/>
        <c:title>
          <c:tx>
            <c:rich>
              <a:bodyPr/>
              <a:lstStyle/>
              <a:p>
                <a:pPr>
                  <a:defRPr/>
                </a:pPr>
                <a:r>
                  <a:rPr lang="en-US"/>
                  <a:t>Número de Estudiantes</a:t>
                </a:r>
              </a:p>
            </c:rich>
          </c:tx>
          <c:overlay val="0"/>
        </c:title>
        <c:numFmt formatCode="General" sourceLinked="1"/>
        <c:majorTickMark val="out"/>
        <c:minorTickMark val="none"/>
        <c:tickLblPos val="nextTo"/>
        <c:crossAx val="127759872"/>
        <c:crosses val="autoZero"/>
        <c:crossBetween val="between"/>
      </c:valAx>
    </c:plotArea>
    <c:legend>
      <c:legendPos val="r"/>
      <c:overlay val="0"/>
    </c:legend>
    <c:plotVisOnly val="1"/>
    <c:dispBlanksAs val="gap"/>
    <c:showDLblsOverMax val="0"/>
  </c:chart>
  <c:spPr>
    <a:solidFill>
      <a:schemeClr val="bg1">
        <a:lumMod val="95000"/>
      </a:schemeClr>
    </a:solidFill>
  </c:sp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Arial" panose="020B0604020202020204" pitchFamily="34" charset="0"/>
                <a:cs typeface="Arial" panose="020B0604020202020204" pitchFamily="34" charset="0"/>
              </a:defRPr>
            </a:pPr>
            <a:r>
              <a:rPr lang="en-US" sz="1200">
                <a:latin typeface="Arial" panose="020B0604020202020204" pitchFamily="34" charset="0"/>
                <a:cs typeface="Arial" panose="020B0604020202020204" pitchFamily="34" charset="0"/>
              </a:rPr>
              <a:t>Ciencias Naturales</a:t>
            </a:r>
          </a:p>
        </c:rich>
      </c:tx>
      <c:overlay val="0"/>
    </c:title>
    <c:autoTitleDeleted val="0"/>
    <c:view3D>
      <c:rotX val="15"/>
      <c:rotY val="20"/>
      <c:rAngAx val="0"/>
      <c:perspective val="30"/>
    </c:view3D>
    <c:floor>
      <c:thickness val="0"/>
    </c:floor>
    <c:sideWall>
      <c:thickness val="0"/>
    </c:sideWall>
    <c:backWall>
      <c:thickness val="0"/>
    </c:backWall>
    <c:plotArea>
      <c:layout/>
      <c:pie3DChart>
        <c:varyColors val="1"/>
        <c:ser>
          <c:idx val="0"/>
          <c:order val="0"/>
          <c:dLbls>
            <c:dLbl>
              <c:idx val="0"/>
              <c:layout>
                <c:manualLayout>
                  <c:x val="-0.1085168416447944"/>
                  <c:y val="2.5270487022455525E-2"/>
                </c:manualLayout>
              </c:layout>
              <c:showLegendKey val="0"/>
              <c:showVal val="0"/>
              <c:showCatName val="0"/>
              <c:showSerName val="0"/>
              <c:showPercent val="1"/>
              <c:showBubbleSize val="0"/>
            </c:dLbl>
            <c:dLbl>
              <c:idx val="2"/>
              <c:layout>
                <c:manualLayout>
                  <c:x val="5.8154199475065615E-2"/>
                  <c:y val="3.4905949256342959E-2"/>
                </c:manualLayout>
              </c:layout>
              <c:showLegendKey val="0"/>
              <c:showVal val="0"/>
              <c:showCatName val="0"/>
              <c:showSerName val="0"/>
              <c:showPercent val="1"/>
              <c:showBubbleSize val="0"/>
            </c:dLbl>
            <c:dLbl>
              <c:idx val="3"/>
              <c:layout>
                <c:manualLayout>
                  <c:x val="-3.3234251968503936E-2"/>
                  <c:y val="6.0893846602508017E-2"/>
                </c:manualLayout>
              </c:layout>
              <c:showLegendKey val="0"/>
              <c:showVal val="0"/>
              <c:showCatName val="0"/>
              <c:showSerName val="0"/>
              <c:showPercent val="1"/>
              <c:showBubbleSize val="0"/>
            </c:dLbl>
            <c:showLegendKey val="0"/>
            <c:showVal val="0"/>
            <c:showCatName val="0"/>
            <c:showSerName val="0"/>
            <c:showPercent val="1"/>
            <c:showBubbleSize val="0"/>
            <c:showLeaderLines val="1"/>
          </c:dLbls>
          <c:cat>
            <c:strRef>
              <c:f>TB!$A$22:$A$25</c:f>
              <c:strCache>
                <c:ptCount val="4"/>
                <c:pt idx="0">
                  <c:v>Bajo (menor 3)</c:v>
                </c:pt>
                <c:pt idx="1">
                  <c:v>Básico (3- 3,9)</c:v>
                </c:pt>
                <c:pt idx="2">
                  <c:v>Alto (4- 4,3)</c:v>
                </c:pt>
                <c:pt idx="3">
                  <c:v>Superior (mayor de 4,4)</c:v>
                </c:pt>
              </c:strCache>
            </c:strRef>
          </c:cat>
          <c:val>
            <c:numRef>
              <c:f>TB!$B$22:$B$25</c:f>
              <c:numCache>
                <c:formatCode>General</c:formatCode>
                <c:ptCount val="4"/>
                <c:pt idx="0">
                  <c:v>5</c:v>
                </c:pt>
                <c:pt idx="1">
                  <c:v>26</c:v>
                </c:pt>
                <c:pt idx="2">
                  <c:v>2</c:v>
                </c:pt>
                <c:pt idx="3">
                  <c:v>3</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2.8756999125109362E-2"/>
          <c:y val="0.12337962962962963"/>
          <c:w val="0.97124300087489068"/>
          <c:h val="0.10475211431904345"/>
        </c:manualLayout>
      </c:layout>
      <c:overlay val="0"/>
      <c:txPr>
        <a:bodyPr/>
        <a:lstStyle/>
        <a:p>
          <a:pPr>
            <a:defRPr>
              <a:latin typeface="Arial" panose="020B0604020202020204" pitchFamily="34" charset="0"/>
              <a:cs typeface="Arial" panose="020B0604020202020204" pitchFamily="34" charset="0"/>
            </a:defRPr>
          </a:pPr>
          <a:endParaRPr lang="es-CO"/>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CO" sz="1200">
                <a:latin typeface="Arial" panose="020B0604020202020204" pitchFamily="34" charset="0"/>
                <a:cs typeface="Arial" panose="020B0604020202020204" pitchFamily="34" charset="0"/>
              </a:rPr>
              <a:t>Lengua Castellana</a:t>
            </a:r>
          </a:p>
        </c:rich>
      </c:tx>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9.583333333333334E-2"/>
          <c:y val="0.3800554097404491"/>
          <c:w val="0.81388888888888888"/>
          <c:h val="0.52429425488480608"/>
        </c:manualLayout>
      </c:layout>
      <c:pie3DChart>
        <c:varyColors val="1"/>
        <c:ser>
          <c:idx val="0"/>
          <c:order val="0"/>
          <c:tx>
            <c:strRef>
              <c:f>TB!$B$35</c:f>
              <c:strCache>
                <c:ptCount val="1"/>
                <c:pt idx="0">
                  <c:v>L Castellana</c:v>
                </c:pt>
              </c:strCache>
            </c:strRef>
          </c:tx>
          <c:dLbls>
            <c:dLbl>
              <c:idx val="0"/>
              <c:layout>
                <c:manualLayout>
                  <c:x val="-9.2236001749781277E-2"/>
                  <c:y val="3.2245917177019537E-2"/>
                </c:manualLayout>
              </c:layout>
              <c:showLegendKey val="0"/>
              <c:showVal val="0"/>
              <c:showCatName val="0"/>
              <c:showSerName val="0"/>
              <c:showPercent val="1"/>
              <c:showBubbleSize val="0"/>
            </c:dLbl>
            <c:dLbl>
              <c:idx val="2"/>
              <c:layout>
                <c:manualLayout>
                  <c:x val="9.3667322834645669E-2"/>
                  <c:y val="3.1586103820355788E-2"/>
                </c:manualLayout>
              </c:layout>
              <c:showLegendKey val="0"/>
              <c:showVal val="0"/>
              <c:showCatName val="0"/>
              <c:showSerName val="0"/>
              <c:showPercent val="1"/>
              <c:showBubbleSize val="0"/>
            </c:dLbl>
            <c:dLbl>
              <c:idx val="3"/>
              <c:layout>
                <c:manualLayout>
                  <c:x val="-3.8508530183727033E-2"/>
                  <c:y val="6.2497812773403327E-2"/>
                </c:manualLayout>
              </c:layout>
              <c:showLegendKey val="0"/>
              <c:showVal val="0"/>
              <c:showCatName val="0"/>
              <c:showSerName val="0"/>
              <c:showPercent val="1"/>
              <c:showBubbleSize val="0"/>
            </c:dLbl>
            <c:showLegendKey val="0"/>
            <c:showVal val="0"/>
            <c:showCatName val="0"/>
            <c:showSerName val="0"/>
            <c:showPercent val="1"/>
            <c:showBubbleSize val="0"/>
            <c:showLeaderLines val="1"/>
          </c:dLbls>
          <c:cat>
            <c:strRef>
              <c:f>TB!$A$36:$A$39</c:f>
              <c:strCache>
                <c:ptCount val="4"/>
                <c:pt idx="0">
                  <c:v>Bajo (menor 3)</c:v>
                </c:pt>
                <c:pt idx="1">
                  <c:v>Básico (3- 3,9)</c:v>
                </c:pt>
                <c:pt idx="2">
                  <c:v>Alto (4- 4,3)</c:v>
                </c:pt>
                <c:pt idx="3">
                  <c:v>Superior (mayor de 4,4)</c:v>
                </c:pt>
              </c:strCache>
            </c:strRef>
          </c:cat>
          <c:val>
            <c:numRef>
              <c:f>TB!$B$36:$B$39</c:f>
              <c:numCache>
                <c:formatCode>General</c:formatCode>
                <c:ptCount val="4"/>
                <c:pt idx="0">
                  <c:v>5</c:v>
                </c:pt>
                <c:pt idx="1">
                  <c:v>25</c:v>
                </c:pt>
                <c:pt idx="2">
                  <c:v>4</c:v>
                </c:pt>
                <c:pt idx="3">
                  <c:v>2</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1.2090332458442691E-2"/>
          <c:y val="0.13335666375036453"/>
          <c:w val="0.96193044619422574"/>
          <c:h val="0.12327063283756197"/>
        </c:manualLayout>
      </c:layout>
      <c:overlay val="0"/>
      <c:txPr>
        <a:bodyPr/>
        <a:lstStyle/>
        <a:p>
          <a:pPr>
            <a:defRPr sz="1000">
              <a:latin typeface="Arial" panose="020B0604020202020204" pitchFamily="34" charset="0"/>
              <a:cs typeface="Arial" panose="020B0604020202020204" pitchFamily="34" charset="0"/>
            </a:defRPr>
          </a:pPr>
          <a:endParaRPr lang="es-CO"/>
        </a:p>
      </c:txPr>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xPr>
        <a:bodyPr/>
        <a:lstStyle/>
        <a:p>
          <a:pPr>
            <a:defRPr sz="1200">
              <a:latin typeface="Arial" panose="020B0604020202020204" pitchFamily="34" charset="0"/>
              <a:cs typeface="Arial" panose="020B0604020202020204" pitchFamily="34" charset="0"/>
            </a:defRPr>
          </a:pPr>
          <a:endParaRPr lang="es-CO"/>
        </a:p>
      </c:txPr>
    </c:title>
    <c:autoTitleDeleted val="0"/>
    <c:view3D>
      <c:rotX val="15"/>
      <c:rotY val="20"/>
      <c:rAngAx val="0"/>
      <c:perspective val="30"/>
    </c:view3D>
    <c:floor>
      <c:thickness val="0"/>
    </c:floor>
    <c:sideWall>
      <c:thickness val="0"/>
    </c:sideWall>
    <c:backWall>
      <c:thickness val="0"/>
    </c:backWall>
    <c:plotArea>
      <c:layout/>
      <c:pie3DChart>
        <c:varyColors val="1"/>
        <c:ser>
          <c:idx val="0"/>
          <c:order val="0"/>
          <c:tx>
            <c:strRef>
              <c:f>TB!$B$44</c:f>
              <c:strCache>
                <c:ptCount val="1"/>
                <c:pt idx="0">
                  <c:v>Matemáticas</c:v>
                </c:pt>
              </c:strCache>
            </c:strRef>
          </c:tx>
          <c:dLbls>
            <c:dLbl>
              <c:idx val="2"/>
              <c:layout>
                <c:manualLayout>
                  <c:x val="-3.2952974628171476E-2"/>
                  <c:y val="1.2729294254884806E-2"/>
                </c:manualLayout>
              </c:layout>
              <c:showLegendKey val="0"/>
              <c:showVal val="0"/>
              <c:showCatName val="0"/>
              <c:showSerName val="0"/>
              <c:showPercent val="1"/>
              <c:showBubbleSize val="0"/>
            </c:dLbl>
            <c:dLbl>
              <c:idx val="3"/>
              <c:layout>
                <c:manualLayout>
                  <c:x val="-1.2528652668416448E-2"/>
                  <c:y val="-3.0913896179644212E-2"/>
                </c:manualLayout>
              </c:layout>
              <c:showLegendKey val="0"/>
              <c:showVal val="0"/>
              <c:showCatName val="0"/>
              <c:showSerName val="0"/>
              <c:showPercent val="1"/>
              <c:showBubbleSize val="0"/>
            </c:dLbl>
            <c:showLegendKey val="0"/>
            <c:showVal val="0"/>
            <c:showCatName val="0"/>
            <c:showSerName val="0"/>
            <c:showPercent val="1"/>
            <c:showBubbleSize val="0"/>
            <c:showLeaderLines val="1"/>
          </c:dLbls>
          <c:cat>
            <c:strRef>
              <c:f>TB!$A$45:$A$48</c:f>
              <c:strCache>
                <c:ptCount val="4"/>
                <c:pt idx="0">
                  <c:v>Bajo (menor 3)</c:v>
                </c:pt>
                <c:pt idx="1">
                  <c:v>Básico (3- 3,9)</c:v>
                </c:pt>
                <c:pt idx="2">
                  <c:v>Alto (4- 4,3)</c:v>
                </c:pt>
                <c:pt idx="3">
                  <c:v>Superior (mayor de 4,4)</c:v>
                </c:pt>
              </c:strCache>
            </c:strRef>
          </c:cat>
          <c:val>
            <c:numRef>
              <c:f>TB!$B$45:$B$48</c:f>
              <c:numCache>
                <c:formatCode>General</c:formatCode>
                <c:ptCount val="4"/>
                <c:pt idx="0">
                  <c:v>6</c:v>
                </c:pt>
                <c:pt idx="1">
                  <c:v>28</c:v>
                </c:pt>
                <c:pt idx="2">
                  <c:v>2</c:v>
                </c:pt>
                <c:pt idx="3">
                  <c:v>0</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6.5347769028871391E-3"/>
          <c:y val="0.13335666375036453"/>
          <c:w val="0.97026377952755904"/>
          <c:h val="0.10475211431904345"/>
        </c:manualLayout>
      </c:layout>
      <c:overlay val="0"/>
      <c:txPr>
        <a:bodyPr/>
        <a:lstStyle/>
        <a:p>
          <a:pPr>
            <a:defRPr>
              <a:latin typeface="Arial" panose="020B0604020202020204" pitchFamily="34" charset="0"/>
              <a:cs typeface="Arial" panose="020B0604020202020204" pitchFamily="34" charset="0"/>
            </a:defRPr>
          </a:pPr>
          <a:endParaRPr lang="es-CO"/>
        </a:p>
      </c:txPr>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CO" sz="1200">
                <a:latin typeface="Arial" panose="020B0604020202020204" pitchFamily="34" charset="0"/>
                <a:cs typeface="Arial" panose="020B0604020202020204" pitchFamily="34" charset="0"/>
              </a:rPr>
              <a:t>Ciencias  Sociales</a:t>
            </a:r>
          </a:p>
        </c:rich>
      </c:tx>
      <c:overlay val="0"/>
    </c:title>
    <c:autoTitleDeleted val="0"/>
    <c:view3D>
      <c:rotX val="15"/>
      <c:rotY val="20"/>
      <c:rAngAx val="0"/>
      <c:perspective val="30"/>
    </c:view3D>
    <c:floor>
      <c:thickness val="0"/>
    </c:floor>
    <c:sideWall>
      <c:thickness val="0"/>
    </c:sideWall>
    <c:backWall>
      <c:thickness val="0"/>
    </c:backWall>
    <c:plotArea>
      <c:layout/>
      <c:pie3DChart>
        <c:varyColors val="1"/>
        <c:ser>
          <c:idx val="0"/>
          <c:order val="0"/>
          <c:tx>
            <c:strRef>
              <c:f>TB!$B$58</c:f>
              <c:strCache>
                <c:ptCount val="1"/>
                <c:pt idx="0">
                  <c:v>C  Sociales</c:v>
                </c:pt>
              </c:strCache>
            </c:strRef>
          </c:tx>
          <c:dLbls>
            <c:showLegendKey val="0"/>
            <c:showVal val="0"/>
            <c:showCatName val="0"/>
            <c:showSerName val="0"/>
            <c:showPercent val="1"/>
            <c:showBubbleSize val="0"/>
            <c:showLeaderLines val="1"/>
          </c:dLbls>
          <c:cat>
            <c:strRef>
              <c:f>TB!$A$59:$A$62</c:f>
              <c:strCache>
                <c:ptCount val="4"/>
                <c:pt idx="0">
                  <c:v>Bajo (menor 3)</c:v>
                </c:pt>
                <c:pt idx="1">
                  <c:v>Básico (3- 3,9)</c:v>
                </c:pt>
                <c:pt idx="2">
                  <c:v>Alto (4- 4,3)</c:v>
                </c:pt>
                <c:pt idx="3">
                  <c:v>Superior (mayor de 4,4)</c:v>
                </c:pt>
              </c:strCache>
            </c:strRef>
          </c:cat>
          <c:val>
            <c:numRef>
              <c:f>TB!$B$59:$B$62</c:f>
              <c:numCache>
                <c:formatCode>General</c:formatCode>
                <c:ptCount val="4"/>
                <c:pt idx="0">
                  <c:v>5</c:v>
                </c:pt>
                <c:pt idx="1">
                  <c:v>21</c:v>
                </c:pt>
                <c:pt idx="2">
                  <c:v>8</c:v>
                </c:pt>
                <c:pt idx="3">
                  <c:v>2</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4.2645888013998247E-2"/>
          <c:y val="0.13335666375036453"/>
          <c:w val="0.94804155730533679"/>
          <c:h val="0.10012248468941383"/>
        </c:manualLayout>
      </c:layout>
      <c:overlay val="0"/>
      <c:txPr>
        <a:bodyPr/>
        <a:lstStyle/>
        <a:p>
          <a:pPr>
            <a:defRPr>
              <a:latin typeface="Arial" panose="020B0604020202020204" pitchFamily="34" charset="0"/>
              <a:cs typeface="Arial" panose="020B0604020202020204" pitchFamily="34" charset="0"/>
            </a:defRPr>
          </a:pPr>
          <a:endParaRPr lang="es-CO"/>
        </a:p>
      </c:txPr>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CO" sz="1200" b="1" i="0" u="none" strike="noStrike" baseline="0">
                <a:effectLst/>
                <a:latin typeface="Arial" pitchFamily="34" charset="0"/>
                <a:cs typeface="Arial" pitchFamily="34" charset="0"/>
              </a:rPr>
              <a:t>Distribución de Frecuencias por áreas de estudio- Cuarto B</a:t>
            </a:r>
            <a:endParaRPr lang="en-US" sz="1200">
              <a:latin typeface="Arial" pitchFamily="34" charset="0"/>
              <a:cs typeface="Arial" pitchFamily="34" charset="0"/>
            </a:endParaRPr>
          </a:p>
        </c:rich>
      </c:tx>
      <c:layout>
        <c:manualLayout>
          <c:xMode val="edge"/>
          <c:yMode val="edge"/>
          <c:x val="9.7366410929403055E-2"/>
          <c:y val="2.4570024570024569E-2"/>
        </c:manualLayout>
      </c:layout>
      <c:overlay val="0"/>
    </c:title>
    <c:autoTitleDeleted val="0"/>
    <c:plotArea>
      <c:layout/>
      <c:barChart>
        <c:barDir val="col"/>
        <c:grouping val="clustered"/>
        <c:varyColors val="0"/>
        <c:ser>
          <c:idx val="0"/>
          <c:order val="0"/>
          <c:tx>
            <c:strRef>
              <c:f>TB!$A$2</c:f>
              <c:strCache>
                <c:ptCount val="1"/>
                <c:pt idx="0">
                  <c:v>Bajo (menor 3)</c:v>
                </c:pt>
              </c:strCache>
            </c:strRef>
          </c:tx>
          <c:invertIfNegative val="0"/>
          <c:cat>
            <c:strRef>
              <c:f>TB!$B$1:$E$1</c:f>
              <c:strCache>
                <c:ptCount val="4"/>
                <c:pt idx="0">
                  <c:v>C. Naturales</c:v>
                </c:pt>
                <c:pt idx="1">
                  <c:v>L. Castellana</c:v>
                </c:pt>
                <c:pt idx="2">
                  <c:v>Matemáticas</c:v>
                </c:pt>
                <c:pt idx="3">
                  <c:v>C. Sociales</c:v>
                </c:pt>
              </c:strCache>
            </c:strRef>
          </c:cat>
          <c:val>
            <c:numRef>
              <c:f>TB!$B$2:$E$2</c:f>
              <c:numCache>
                <c:formatCode>General</c:formatCode>
                <c:ptCount val="4"/>
                <c:pt idx="0">
                  <c:v>5</c:v>
                </c:pt>
                <c:pt idx="1">
                  <c:v>5</c:v>
                </c:pt>
                <c:pt idx="2">
                  <c:v>6</c:v>
                </c:pt>
                <c:pt idx="3">
                  <c:v>5</c:v>
                </c:pt>
              </c:numCache>
            </c:numRef>
          </c:val>
        </c:ser>
        <c:ser>
          <c:idx val="1"/>
          <c:order val="1"/>
          <c:tx>
            <c:strRef>
              <c:f>TB!$A$3</c:f>
              <c:strCache>
                <c:ptCount val="1"/>
                <c:pt idx="0">
                  <c:v>Básico (3- 3,9)</c:v>
                </c:pt>
              </c:strCache>
            </c:strRef>
          </c:tx>
          <c:invertIfNegative val="0"/>
          <c:cat>
            <c:strRef>
              <c:f>TB!$B$1:$E$1</c:f>
              <c:strCache>
                <c:ptCount val="4"/>
                <c:pt idx="0">
                  <c:v>C. Naturales</c:v>
                </c:pt>
                <c:pt idx="1">
                  <c:v>L. Castellana</c:v>
                </c:pt>
                <c:pt idx="2">
                  <c:v>Matemáticas</c:v>
                </c:pt>
                <c:pt idx="3">
                  <c:v>C. Sociales</c:v>
                </c:pt>
              </c:strCache>
            </c:strRef>
          </c:cat>
          <c:val>
            <c:numRef>
              <c:f>TB!$B$3:$E$3</c:f>
              <c:numCache>
                <c:formatCode>General</c:formatCode>
                <c:ptCount val="4"/>
                <c:pt idx="0">
                  <c:v>26</c:v>
                </c:pt>
                <c:pt idx="1">
                  <c:v>25</c:v>
                </c:pt>
                <c:pt idx="2">
                  <c:v>28</c:v>
                </c:pt>
                <c:pt idx="3">
                  <c:v>21</c:v>
                </c:pt>
              </c:numCache>
            </c:numRef>
          </c:val>
        </c:ser>
        <c:ser>
          <c:idx val="2"/>
          <c:order val="2"/>
          <c:tx>
            <c:strRef>
              <c:f>TB!$A$4</c:f>
              <c:strCache>
                <c:ptCount val="1"/>
                <c:pt idx="0">
                  <c:v>Alto (4- 4,3)</c:v>
                </c:pt>
              </c:strCache>
            </c:strRef>
          </c:tx>
          <c:invertIfNegative val="0"/>
          <c:cat>
            <c:strRef>
              <c:f>TB!$B$1:$E$1</c:f>
              <c:strCache>
                <c:ptCount val="4"/>
                <c:pt idx="0">
                  <c:v>C. Naturales</c:v>
                </c:pt>
                <c:pt idx="1">
                  <c:v>L. Castellana</c:v>
                </c:pt>
                <c:pt idx="2">
                  <c:v>Matemáticas</c:v>
                </c:pt>
                <c:pt idx="3">
                  <c:v>C. Sociales</c:v>
                </c:pt>
              </c:strCache>
            </c:strRef>
          </c:cat>
          <c:val>
            <c:numRef>
              <c:f>TB!$B$4:$E$4</c:f>
              <c:numCache>
                <c:formatCode>General</c:formatCode>
                <c:ptCount val="4"/>
                <c:pt idx="0">
                  <c:v>2</c:v>
                </c:pt>
                <c:pt idx="1">
                  <c:v>4</c:v>
                </c:pt>
                <c:pt idx="2">
                  <c:v>2</c:v>
                </c:pt>
                <c:pt idx="3">
                  <c:v>8</c:v>
                </c:pt>
              </c:numCache>
            </c:numRef>
          </c:val>
        </c:ser>
        <c:ser>
          <c:idx val="3"/>
          <c:order val="3"/>
          <c:tx>
            <c:strRef>
              <c:f>TB!$A$5</c:f>
              <c:strCache>
                <c:ptCount val="1"/>
                <c:pt idx="0">
                  <c:v>Superior (mayor de 4,4)</c:v>
                </c:pt>
              </c:strCache>
            </c:strRef>
          </c:tx>
          <c:invertIfNegative val="0"/>
          <c:cat>
            <c:strRef>
              <c:f>TB!$B$1:$E$1</c:f>
              <c:strCache>
                <c:ptCount val="4"/>
                <c:pt idx="0">
                  <c:v>C. Naturales</c:v>
                </c:pt>
                <c:pt idx="1">
                  <c:v>L. Castellana</c:v>
                </c:pt>
                <c:pt idx="2">
                  <c:v>Matemáticas</c:v>
                </c:pt>
                <c:pt idx="3">
                  <c:v>C. Sociales</c:v>
                </c:pt>
              </c:strCache>
            </c:strRef>
          </c:cat>
          <c:val>
            <c:numRef>
              <c:f>TB!$B$5:$E$5</c:f>
              <c:numCache>
                <c:formatCode>General</c:formatCode>
                <c:ptCount val="4"/>
                <c:pt idx="0">
                  <c:v>3</c:v>
                </c:pt>
                <c:pt idx="1">
                  <c:v>2</c:v>
                </c:pt>
                <c:pt idx="2">
                  <c:v>0</c:v>
                </c:pt>
                <c:pt idx="3">
                  <c:v>2</c:v>
                </c:pt>
              </c:numCache>
            </c:numRef>
          </c:val>
        </c:ser>
        <c:dLbls>
          <c:showLegendKey val="0"/>
          <c:showVal val="0"/>
          <c:showCatName val="0"/>
          <c:showSerName val="0"/>
          <c:showPercent val="0"/>
          <c:showBubbleSize val="0"/>
        </c:dLbls>
        <c:gapWidth val="150"/>
        <c:axId val="211020032"/>
        <c:axId val="211026304"/>
      </c:barChart>
      <c:catAx>
        <c:axId val="211020032"/>
        <c:scaling>
          <c:orientation val="minMax"/>
        </c:scaling>
        <c:delete val="0"/>
        <c:axPos val="b"/>
        <c:title>
          <c:tx>
            <c:rich>
              <a:bodyPr/>
              <a:lstStyle/>
              <a:p>
                <a:pPr>
                  <a:defRPr/>
                </a:pPr>
                <a:r>
                  <a:rPr lang="en-US"/>
                  <a:t>Áreas de estudio</a:t>
                </a:r>
              </a:p>
            </c:rich>
          </c:tx>
          <c:overlay val="0"/>
        </c:title>
        <c:majorTickMark val="none"/>
        <c:minorTickMark val="none"/>
        <c:tickLblPos val="nextTo"/>
        <c:crossAx val="211026304"/>
        <c:crosses val="autoZero"/>
        <c:auto val="1"/>
        <c:lblAlgn val="ctr"/>
        <c:lblOffset val="100"/>
        <c:noMultiLvlLbl val="0"/>
      </c:catAx>
      <c:valAx>
        <c:axId val="211026304"/>
        <c:scaling>
          <c:orientation val="minMax"/>
        </c:scaling>
        <c:delete val="0"/>
        <c:axPos val="l"/>
        <c:majorGridlines/>
        <c:title>
          <c:tx>
            <c:rich>
              <a:bodyPr/>
              <a:lstStyle/>
              <a:p>
                <a:pPr>
                  <a:defRPr/>
                </a:pPr>
                <a:r>
                  <a:rPr lang="en-US"/>
                  <a:t>Número de Estudiantes</a:t>
                </a:r>
              </a:p>
            </c:rich>
          </c:tx>
          <c:layout>
            <c:manualLayout>
              <c:xMode val="edge"/>
              <c:yMode val="edge"/>
              <c:x val="2.2222222222222223E-2"/>
              <c:y val="0.2675317147856518"/>
            </c:manualLayout>
          </c:layout>
          <c:overlay val="0"/>
        </c:title>
        <c:numFmt formatCode="General" sourceLinked="1"/>
        <c:majorTickMark val="out"/>
        <c:minorTickMark val="none"/>
        <c:tickLblPos val="nextTo"/>
        <c:crossAx val="211020032"/>
        <c:crosses val="autoZero"/>
        <c:crossBetween val="between"/>
      </c:valAx>
    </c:plotArea>
    <c:legend>
      <c:legendPos val="r"/>
      <c:overlay val="0"/>
    </c:legend>
    <c:plotVisOnly val="1"/>
    <c:dispBlanksAs val="gap"/>
    <c:showDLblsOverMax val="0"/>
  </c:chart>
  <c:spPr>
    <a:solidFill>
      <a:schemeClr val="bg1">
        <a:lumMod val="95000"/>
      </a:schemeClr>
    </a:solidFill>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0.51264</cdr:x>
      <cdr:y>0.19139</cdr:y>
    </cdr:from>
    <cdr:to>
      <cdr:x>0.54292</cdr:x>
      <cdr:y>0.24756</cdr:y>
    </cdr:to>
    <cdr:sp macro="" textlink="">
      <cdr:nvSpPr>
        <cdr:cNvPr id="2" name="1 Cuadro de texto"/>
        <cdr:cNvSpPr txBox="1"/>
      </cdr:nvSpPr>
      <cdr:spPr>
        <a:xfrm xmlns:a="http://schemas.openxmlformats.org/drawingml/2006/main">
          <a:off x="3033584" y="568411"/>
          <a:ext cx="179173" cy="16681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s-CO" sz="1100"/>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9</TotalTime>
  <Pages>14</Pages>
  <Words>2718</Words>
  <Characters>14955</Characters>
  <Application>Microsoft Office Word</Application>
  <DocSecurity>0</DocSecurity>
  <Lines>124</Lines>
  <Paragraphs>35</Paragraphs>
  <ScaleCrop>false</ScaleCrop>
  <Company>Familiar.</Company>
  <LinksUpToDate>false</LinksUpToDate>
  <CharactersWithSpaces>17638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Guerra.</dc:creator>
  <cp:keywords/>
  <dc:description/>
  <cp:lastModifiedBy>Patricia Guerra.</cp:lastModifiedBy>
  <cp:revision>2</cp:revision>
  <dcterms:created xsi:type="dcterms:W3CDTF">2014-12-20T04:37:00Z</dcterms:created>
  <dcterms:modified xsi:type="dcterms:W3CDTF">2014-12-20T04:46:00Z</dcterms:modified>
</cp:coreProperties>
</file>